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DE7" w:rsidRPr="00082354" w:rsidRDefault="00A66DE7" w:rsidP="00A66DE7">
      <w:pPr>
        <w:spacing w:after="280" w:line="320" w:lineRule="auto"/>
        <w:jc w:val="both"/>
        <w:rPr>
          <w:rFonts w:ascii="Arial" w:eastAsia="Arial" w:hAnsi="Arial" w:cs="Arial"/>
          <w:b/>
          <w:sz w:val="32"/>
          <w:szCs w:val="32"/>
          <w:lang w:eastAsia="es-MX"/>
        </w:rPr>
      </w:pPr>
      <w:r w:rsidRPr="00082354">
        <w:rPr>
          <w:rFonts w:ascii="Arial" w:eastAsia="Arial" w:hAnsi="Arial" w:cs="Arial"/>
          <w:b/>
          <w:sz w:val="32"/>
          <w:szCs w:val="32"/>
          <w:lang w:eastAsia="es-MX"/>
        </w:rPr>
        <w:t>H. CONGRESO DEL ESTADO DE YUCATÁN:</w:t>
      </w:r>
    </w:p>
    <w:p w:rsidR="00A66DE7" w:rsidRPr="00082354" w:rsidRDefault="00A66DE7" w:rsidP="00A66DE7">
      <w:pPr>
        <w:spacing w:before="280" w:after="280" w:line="320" w:lineRule="auto"/>
        <w:jc w:val="both"/>
        <w:rPr>
          <w:rFonts w:ascii="Arial" w:eastAsia="Arial" w:hAnsi="Arial" w:cs="Arial"/>
          <w:b/>
          <w:sz w:val="32"/>
          <w:szCs w:val="32"/>
          <w:lang w:eastAsia="es-MX"/>
        </w:rPr>
      </w:pPr>
    </w:p>
    <w:p w:rsidR="00A66DE7" w:rsidRPr="00A66DE7" w:rsidRDefault="00A66DE7" w:rsidP="00A66DE7">
      <w:pPr>
        <w:spacing w:before="280" w:after="280" w:line="360" w:lineRule="auto"/>
        <w:ind w:firstLine="709"/>
        <w:jc w:val="both"/>
        <w:rPr>
          <w:rFonts w:ascii="Arial" w:eastAsia="Arial" w:hAnsi="Arial" w:cs="Arial"/>
          <w:b/>
          <w:bCs/>
          <w:sz w:val="28"/>
          <w:szCs w:val="28"/>
          <w:lang w:eastAsia="es-MX"/>
        </w:rPr>
      </w:pPr>
      <w:r w:rsidRPr="00082354">
        <w:rPr>
          <w:rFonts w:ascii="Arial" w:eastAsia="Arial" w:hAnsi="Arial" w:cs="Arial"/>
          <w:b/>
          <w:sz w:val="28"/>
          <w:szCs w:val="28"/>
          <w:lang w:eastAsia="es-MX"/>
        </w:rPr>
        <w:t>Con fundamento en los artículos 35 fracción I de la Constitución Política; 16 y 22 fracción VI de la Ley de Gobierno del Poder Legislativo del Estado de Yucatán, someto a consideración de esta Honorable Asamblea la siguiente</w:t>
      </w:r>
      <w:r>
        <w:rPr>
          <w:rFonts w:ascii="Arial" w:eastAsia="Arial" w:hAnsi="Arial" w:cs="Arial"/>
          <w:b/>
          <w:sz w:val="28"/>
          <w:szCs w:val="28"/>
          <w:lang w:eastAsia="es-MX"/>
        </w:rPr>
        <w:t xml:space="preserve"> </w:t>
      </w:r>
      <w:r w:rsidRPr="00A66DE7">
        <w:rPr>
          <w:rFonts w:ascii="Arial" w:eastAsia="Arial" w:hAnsi="Arial" w:cs="Arial"/>
          <w:b/>
          <w:bCs/>
          <w:sz w:val="28"/>
          <w:szCs w:val="28"/>
          <w:lang w:eastAsia="es-MX"/>
        </w:rPr>
        <w:t>Iniciativa con Proyecto de Decreto por el que se modifica el art. 46 de la Ley de Gobierno del Poder Legislativo del Estado de Yucatán, en materia de la creación de comisiones auxiliares del H. Congreso del Estado de Yucatán</w:t>
      </w:r>
      <w:r>
        <w:rPr>
          <w:rFonts w:ascii="Arial" w:eastAsia="Arial" w:hAnsi="Arial" w:cs="Arial"/>
          <w:b/>
          <w:sz w:val="28"/>
          <w:szCs w:val="28"/>
          <w:lang w:eastAsia="es-MX"/>
        </w:rPr>
        <w:t>, con base en la siguiente:</w:t>
      </w:r>
    </w:p>
    <w:p w:rsidR="00A66DE7" w:rsidRDefault="00A66DE7" w:rsidP="00A66DE7">
      <w:pPr>
        <w:spacing w:before="280" w:after="280" w:line="360" w:lineRule="auto"/>
        <w:ind w:firstLine="709"/>
        <w:jc w:val="both"/>
        <w:rPr>
          <w:rFonts w:ascii="Arial" w:eastAsia="Arial" w:hAnsi="Arial" w:cs="Arial"/>
          <w:b/>
          <w:sz w:val="28"/>
          <w:szCs w:val="28"/>
          <w:lang w:eastAsia="es-MX"/>
        </w:rPr>
      </w:pPr>
    </w:p>
    <w:p w:rsidR="00A66DE7" w:rsidRDefault="00A66DE7" w:rsidP="00A66DE7">
      <w:pPr>
        <w:spacing w:before="280" w:after="280" w:line="320" w:lineRule="auto"/>
        <w:jc w:val="center"/>
        <w:rPr>
          <w:rFonts w:ascii="Arial" w:eastAsia="Arial" w:hAnsi="Arial" w:cs="Arial"/>
          <w:b/>
          <w:sz w:val="28"/>
          <w:szCs w:val="28"/>
          <w:lang w:eastAsia="es-MX"/>
        </w:rPr>
      </w:pPr>
      <w:r w:rsidRPr="00082354">
        <w:rPr>
          <w:rFonts w:ascii="Arial" w:eastAsia="Arial" w:hAnsi="Arial" w:cs="Arial"/>
          <w:b/>
          <w:sz w:val="28"/>
          <w:szCs w:val="28"/>
          <w:lang w:eastAsia="es-MX"/>
        </w:rPr>
        <w:t>EXPOSICIÓN DE MOTIVOS</w:t>
      </w:r>
    </w:p>
    <w:p w:rsidR="004F3F57" w:rsidRPr="004F3F57" w:rsidRDefault="004F3F57" w:rsidP="004F3F57"/>
    <w:p w:rsidR="00D700BC" w:rsidRPr="0078436E" w:rsidRDefault="00D700BC" w:rsidP="00CA356E">
      <w:pPr>
        <w:spacing w:after="0" w:line="360" w:lineRule="auto"/>
        <w:ind w:firstLine="708"/>
        <w:jc w:val="both"/>
        <w:rPr>
          <w:rFonts w:ascii="Century Gothic" w:hAnsi="Century Gothic"/>
          <w:sz w:val="24"/>
          <w:szCs w:val="24"/>
        </w:rPr>
      </w:pPr>
      <w:bookmarkStart w:id="0" w:name="_Hlk56161462"/>
      <w:r w:rsidRPr="0078436E">
        <w:rPr>
          <w:rFonts w:ascii="Century Gothic" w:hAnsi="Century Gothic"/>
          <w:sz w:val="24"/>
          <w:szCs w:val="24"/>
        </w:rPr>
        <w:t>En mi calidad de Presidente, de la Comisión Permanente de Justicia y Seguridad Pública, he recibido solicitud formal por parte de</w:t>
      </w:r>
      <w:r w:rsidR="0078436E" w:rsidRPr="0078436E">
        <w:rPr>
          <w:rFonts w:ascii="Century Gothic" w:hAnsi="Century Gothic"/>
          <w:sz w:val="24"/>
          <w:szCs w:val="24"/>
        </w:rPr>
        <w:t>l Mtro. Emir Alejandro Trujeque Góngora, titular de</w:t>
      </w:r>
      <w:r w:rsidRPr="0078436E">
        <w:rPr>
          <w:rFonts w:ascii="Century Gothic" w:hAnsi="Century Gothic"/>
          <w:sz w:val="24"/>
          <w:szCs w:val="24"/>
        </w:rPr>
        <w:t xml:space="preserve"> la Secretaría Técnica de esta Comisión, para exponer lo siguiente:</w:t>
      </w:r>
    </w:p>
    <w:p w:rsidR="0078436E" w:rsidRDefault="0078436E" w:rsidP="00CA356E">
      <w:pPr>
        <w:spacing w:after="0" w:line="360" w:lineRule="auto"/>
        <w:ind w:firstLine="708"/>
        <w:jc w:val="both"/>
        <w:rPr>
          <w:rFonts w:ascii="Century Gothic" w:hAnsi="Century Gothic"/>
          <w:sz w:val="28"/>
          <w:szCs w:val="28"/>
        </w:rPr>
      </w:pPr>
    </w:p>
    <w:p w:rsidR="0078436E" w:rsidRDefault="0078436E" w:rsidP="00CA356E">
      <w:pPr>
        <w:spacing w:after="0" w:line="360" w:lineRule="auto"/>
        <w:ind w:firstLine="708"/>
        <w:jc w:val="both"/>
        <w:rPr>
          <w:rFonts w:ascii="Century Gothic" w:hAnsi="Century Gothic"/>
          <w:sz w:val="24"/>
          <w:szCs w:val="24"/>
        </w:rPr>
      </w:pPr>
    </w:p>
    <w:p w:rsidR="009D5A4D" w:rsidRPr="001D09B5" w:rsidRDefault="0078436E" w:rsidP="00CA356E">
      <w:pPr>
        <w:spacing w:after="0" w:line="360" w:lineRule="auto"/>
        <w:ind w:firstLine="708"/>
        <w:jc w:val="both"/>
        <w:rPr>
          <w:rFonts w:ascii="Century Gothic" w:hAnsi="Century Gothic"/>
          <w:i/>
          <w:iCs/>
          <w:sz w:val="24"/>
          <w:szCs w:val="24"/>
        </w:rPr>
      </w:pPr>
      <w:r>
        <w:rPr>
          <w:rFonts w:ascii="Century Gothic" w:hAnsi="Century Gothic"/>
          <w:sz w:val="24"/>
          <w:szCs w:val="24"/>
        </w:rPr>
        <w:lastRenderedPageBreak/>
        <w:t>“</w:t>
      </w:r>
      <w:r w:rsidR="000C2C4A" w:rsidRPr="001D09B5">
        <w:rPr>
          <w:rFonts w:ascii="Century Gothic" w:hAnsi="Century Gothic"/>
          <w:i/>
          <w:iCs/>
          <w:sz w:val="24"/>
          <w:szCs w:val="24"/>
        </w:rPr>
        <w:t>A pesar del incremento en el número de Comisiones del H. Congreso del Estado de Yucatán,</w:t>
      </w:r>
      <w:r w:rsidR="00CA356E" w:rsidRPr="001D09B5">
        <w:rPr>
          <w:rFonts w:ascii="Century Gothic" w:hAnsi="Century Gothic"/>
          <w:i/>
          <w:iCs/>
          <w:sz w:val="24"/>
          <w:szCs w:val="24"/>
        </w:rPr>
        <w:t xml:space="preserve"> como resultado del Acuerdo del 13 de marzo de 2019, emitido por el H. Congreso del Estado de Yucatán que crea diversas Comisiones Especiales,</w:t>
      </w:r>
      <w:r w:rsidR="000C2C4A" w:rsidRPr="001D09B5">
        <w:rPr>
          <w:rFonts w:ascii="Century Gothic" w:hAnsi="Century Gothic"/>
          <w:i/>
          <w:iCs/>
          <w:sz w:val="24"/>
          <w:szCs w:val="24"/>
        </w:rPr>
        <w:t xml:space="preserve"> </w:t>
      </w:r>
      <w:r w:rsidR="0067005A">
        <w:rPr>
          <w:rFonts w:ascii="Century Gothic" w:hAnsi="Century Gothic"/>
          <w:i/>
          <w:iCs/>
          <w:sz w:val="24"/>
          <w:szCs w:val="24"/>
        </w:rPr>
        <w:t>existen</w:t>
      </w:r>
      <w:r w:rsidR="000C2C4A" w:rsidRPr="001D09B5">
        <w:rPr>
          <w:rFonts w:ascii="Century Gothic" w:hAnsi="Century Gothic"/>
          <w:i/>
          <w:iCs/>
          <w:sz w:val="24"/>
          <w:szCs w:val="24"/>
        </w:rPr>
        <w:t xml:space="preserve"> comisiones que reciben en mayor número los asuntos que son turnados para su atención en dichos órganos</w:t>
      </w:r>
      <w:r w:rsidR="0067005A">
        <w:rPr>
          <w:rFonts w:ascii="Century Gothic" w:hAnsi="Century Gothic"/>
          <w:i/>
          <w:iCs/>
          <w:sz w:val="24"/>
          <w:szCs w:val="24"/>
        </w:rPr>
        <w:t xml:space="preserve"> y</w:t>
      </w:r>
      <w:r w:rsidR="000C2C4A" w:rsidRPr="001D09B5">
        <w:rPr>
          <w:rFonts w:ascii="Century Gothic" w:hAnsi="Century Gothic"/>
          <w:i/>
          <w:iCs/>
          <w:sz w:val="24"/>
          <w:szCs w:val="24"/>
        </w:rPr>
        <w:t xml:space="preserve"> ven su carga de trabajo desbordad</w:t>
      </w:r>
      <w:r w:rsidR="0067005A">
        <w:rPr>
          <w:rFonts w:ascii="Century Gothic" w:hAnsi="Century Gothic"/>
          <w:i/>
          <w:iCs/>
          <w:sz w:val="24"/>
          <w:szCs w:val="24"/>
        </w:rPr>
        <w:t>a.</w:t>
      </w:r>
    </w:p>
    <w:p w:rsidR="00912580" w:rsidRPr="001D09B5" w:rsidRDefault="00912580" w:rsidP="00912580">
      <w:pPr>
        <w:spacing w:after="0" w:line="360" w:lineRule="auto"/>
        <w:jc w:val="both"/>
        <w:rPr>
          <w:rFonts w:ascii="Century Gothic" w:hAnsi="Century Gothic"/>
          <w:i/>
          <w:iCs/>
          <w:sz w:val="24"/>
          <w:szCs w:val="24"/>
        </w:rPr>
      </w:pPr>
    </w:p>
    <w:p w:rsidR="000C2C4A" w:rsidRPr="001D09B5" w:rsidRDefault="000C2C4A"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 xml:space="preserve">Como resultado de lo anterior, vemos como </w:t>
      </w:r>
      <w:r w:rsidR="00395021" w:rsidRPr="001D09B5">
        <w:rPr>
          <w:rFonts w:ascii="Century Gothic" w:hAnsi="Century Gothic"/>
          <w:i/>
          <w:iCs/>
          <w:sz w:val="24"/>
          <w:szCs w:val="24"/>
        </w:rPr>
        <w:t>esta legislatura se suma a las anteriores al</w:t>
      </w:r>
      <w:r w:rsidRPr="001D09B5">
        <w:rPr>
          <w:rFonts w:ascii="Century Gothic" w:hAnsi="Century Gothic"/>
          <w:i/>
          <w:iCs/>
          <w:sz w:val="24"/>
          <w:szCs w:val="24"/>
        </w:rPr>
        <w:t xml:space="preserve"> replica</w:t>
      </w:r>
      <w:r w:rsidR="00395021" w:rsidRPr="001D09B5">
        <w:rPr>
          <w:rFonts w:ascii="Century Gothic" w:hAnsi="Century Gothic"/>
          <w:i/>
          <w:iCs/>
          <w:sz w:val="24"/>
          <w:szCs w:val="24"/>
        </w:rPr>
        <w:t>r</w:t>
      </w:r>
      <w:r w:rsidRPr="001D09B5">
        <w:rPr>
          <w:rFonts w:ascii="Century Gothic" w:hAnsi="Century Gothic"/>
          <w:i/>
          <w:iCs/>
          <w:sz w:val="24"/>
          <w:szCs w:val="24"/>
        </w:rPr>
        <w:t xml:space="preserve"> los mismos patrones que generan la imposibilidad de discutir la totalidad de las iniciativas presentadas para su atención en el Pleno del Congreso.</w:t>
      </w:r>
    </w:p>
    <w:p w:rsidR="00912580" w:rsidRDefault="00912580" w:rsidP="00912580">
      <w:pPr>
        <w:spacing w:after="0" w:line="360" w:lineRule="auto"/>
        <w:jc w:val="both"/>
        <w:rPr>
          <w:rFonts w:ascii="Century Gothic" w:hAnsi="Century Gothic"/>
          <w:sz w:val="24"/>
          <w:szCs w:val="24"/>
        </w:rPr>
      </w:pPr>
    </w:p>
    <w:p w:rsidR="000C2C4A" w:rsidRPr="001D09B5" w:rsidRDefault="000C2C4A" w:rsidP="0083716C">
      <w:pPr>
        <w:spacing w:line="360" w:lineRule="auto"/>
        <w:ind w:firstLine="708"/>
        <w:jc w:val="both"/>
        <w:rPr>
          <w:rFonts w:ascii="Century Gothic" w:hAnsi="Century Gothic"/>
          <w:i/>
          <w:iCs/>
          <w:sz w:val="24"/>
          <w:szCs w:val="24"/>
        </w:rPr>
      </w:pPr>
      <w:r w:rsidRPr="001D09B5">
        <w:rPr>
          <w:rFonts w:ascii="Century Gothic" w:hAnsi="Century Gothic"/>
          <w:i/>
          <w:iCs/>
          <w:sz w:val="24"/>
          <w:szCs w:val="24"/>
        </w:rPr>
        <w:t>No obstante, con base en</w:t>
      </w:r>
      <w:r w:rsidR="00380D58" w:rsidRPr="001D09B5">
        <w:rPr>
          <w:rFonts w:ascii="Century Gothic" w:hAnsi="Century Gothic"/>
          <w:i/>
          <w:iCs/>
          <w:sz w:val="24"/>
          <w:szCs w:val="24"/>
        </w:rPr>
        <w:t xml:space="preserve"> </w:t>
      </w:r>
      <w:r w:rsidR="0078436E" w:rsidRPr="001D09B5">
        <w:rPr>
          <w:rFonts w:ascii="Century Gothic" w:hAnsi="Century Gothic"/>
          <w:i/>
          <w:iCs/>
          <w:sz w:val="24"/>
          <w:szCs w:val="24"/>
        </w:rPr>
        <w:t>la</w:t>
      </w:r>
      <w:r w:rsidR="00380D58" w:rsidRPr="001D09B5">
        <w:rPr>
          <w:rFonts w:ascii="Century Gothic" w:hAnsi="Century Gothic"/>
          <w:i/>
          <w:iCs/>
          <w:sz w:val="24"/>
          <w:szCs w:val="24"/>
        </w:rPr>
        <w:t xml:space="preserve"> experiencia de la Comisión Permanente de Justicia y Seguridad Pública de la presente Legislatura y</w:t>
      </w:r>
      <w:r w:rsidRPr="001D09B5">
        <w:rPr>
          <w:rFonts w:ascii="Century Gothic" w:hAnsi="Century Gothic"/>
          <w:i/>
          <w:iCs/>
          <w:sz w:val="24"/>
          <w:szCs w:val="24"/>
        </w:rPr>
        <w:t xml:space="preserve"> </w:t>
      </w:r>
      <w:r w:rsidR="00380D58" w:rsidRPr="001D09B5">
        <w:rPr>
          <w:rFonts w:ascii="Century Gothic" w:hAnsi="Century Gothic"/>
          <w:i/>
          <w:iCs/>
          <w:sz w:val="24"/>
          <w:szCs w:val="24"/>
        </w:rPr>
        <w:t>d</w:t>
      </w:r>
      <w:r w:rsidRPr="001D09B5">
        <w:rPr>
          <w:rFonts w:ascii="Century Gothic" w:hAnsi="Century Gothic"/>
          <w:i/>
          <w:iCs/>
          <w:sz w:val="24"/>
          <w:szCs w:val="24"/>
        </w:rPr>
        <w:t>e</w:t>
      </w:r>
      <w:r w:rsidR="0083716C" w:rsidRPr="001D09B5">
        <w:rPr>
          <w:rFonts w:ascii="Century Gothic" w:hAnsi="Century Gothic"/>
          <w:i/>
          <w:iCs/>
          <w:sz w:val="24"/>
          <w:szCs w:val="24"/>
        </w:rPr>
        <w:t xml:space="preserve"> mi</w:t>
      </w:r>
      <w:r w:rsidRPr="001D09B5">
        <w:rPr>
          <w:rFonts w:ascii="Century Gothic" w:hAnsi="Century Gothic"/>
          <w:i/>
          <w:iCs/>
          <w:sz w:val="24"/>
          <w:szCs w:val="24"/>
        </w:rPr>
        <w:t xml:space="preserve"> análisis</w:t>
      </w:r>
      <w:r w:rsidR="0083716C" w:rsidRPr="001D09B5">
        <w:rPr>
          <w:rFonts w:ascii="Century Gothic" w:hAnsi="Century Gothic"/>
          <w:i/>
          <w:iCs/>
          <w:sz w:val="24"/>
          <w:szCs w:val="24"/>
        </w:rPr>
        <w:t xml:space="preserve"> publicado en la Gaceta Legislativa, No. 3 Trim.Julio-Septiembre/2020 pp. 52-55</w:t>
      </w:r>
      <w:r w:rsidR="00365448" w:rsidRPr="001D09B5">
        <w:rPr>
          <w:rFonts w:ascii="Century Gothic" w:hAnsi="Century Gothic"/>
          <w:i/>
          <w:iCs/>
          <w:sz w:val="24"/>
          <w:szCs w:val="24"/>
        </w:rPr>
        <w:t xml:space="preserve"> (Ver Cuadro 1)</w:t>
      </w:r>
      <w:r w:rsidR="00365448" w:rsidRPr="001D09B5">
        <w:rPr>
          <w:rStyle w:val="Refdenotaalpie"/>
          <w:rFonts w:ascii="Century Gothic" w:hAnsi="Century Gothic"/>
          <w:i/>
          <w:iCs/>
          <w:sz w:val="24"/>
          <w:szCs w:val="24"/>
        </w:rPr>
        <w:footnoteReference w:id="1"/>
      </w:r>
      <w:r w:rsidR="00365448" w:rsidRPr="001D09B5">
        <w:rPr>
          <w:rFonts w:ascii="Century Gothic" w:hAnsi="Century Gothic"/>
          <w:i/>
          <w:iCs/>
          <w:sz w:val="24"/>
          <w:szCs w:val="24"/>
        </w:rPr>
        <w:t>,</w:t>
      </w:r>
      <w:r w:rsidR="0083716C" w:rsidRPr="001D09B5">
        <w:rPr>
          <w:rFonts w:ascii="Century Gothic" w:hAnsi="Century Gothic"/>
          <w:i/>
          <w:iCs/>
          <w:sz w:val="24"/>
          <w:szCs w:val="24"/>
        </w:rPr>
        <w:t xml:space="preserve"> referente al</w:t>
      </w:r>
      <w:r w:rsidR="00380D58" w:rsidRPr="001D09B5">
        <w:rPr>
          <w:rFonts w:ascii="Century Gothic" w:hAnsi="Century Gothic"/>
          <w:i/>
          <w:iCs/>
          <w:sz w:val="24"/>
          <w:szCs w:val="24"/>
        </w:rPr>
        <w:t xml:space="preserve"> término del Primer Período Ordinario del Segundo año de la Legislatura,</w:t>
      </w:r>
      <w:r w:rsidRPr="001D09B5">
        <w:rPr>
          <w:rFonts w:ascii="Century Gothic" w:hAnsi="Century Gothic"/>
          <w:i/>
          <w:iCs/>
          <w:sz w:val="24"/>
          <w:szCs w:val="24"/>
        </w:rPr>
        <w:t xml:space="preserve"> h</w:t>
      </w:r>
      <w:r w:rsidR="00CA356E" w:rsidRPr="001D09B5">
        <w:rPr>
          <w:rFonts w:ascii="Century Gothic" w:hAnsi="Century Gothic"/>
          <w:i/>
          <w:iCs/>
          <w:sz w:val="24"/>
          <w:szCs w:val="24"/>
        </w:rPr>
        <w:t>e</w:t>
      </w:r>
      <w:r w:rsidRPr="001D09B5">
        <w:rPr>
          <w:rFonts w:ascii="Century Gothic" w:hAnsi="Century Gothic"/>
          <w:i/>
          <w:iCs/>
          <w:sz w:val="24"/>
          <w:szCs w:val="24"/>
        </w:rPr>
        <w:t xml:space="preserve"> </w:t>
      </w:r>
      <w:r w:rsidR="00395021" w:rsidRPr="001D09B5">
        <w:rPr>
          <w:rFonts w:ascii="Century Gothic" w:hAnsi="Century Gothic"/>
          <w:i/>
          <w:iCs/>
          <w:sz w:val="24"/>
          <w:szCs w:val="24"/>
        </w:rPr>
        <w:t>determinado que</w:t>
      </w:r>
      <w:r w:rsidR="00365448" w:rsidRPr="001D09B5">
        <w:rPr>
          <w:rFonts w:ascii="Century Gothic" w:hAnsi="Century Gothic"/>
          <w:i/>
          <w:iCs/>
          <w:sz w:val="24"/>
          <w:szCs w:val="24"/>
        </w:rPr>
        <w:t xml:space="preserve"> la creación de</w:t>
      </w:r>
      <w:r w:rsidR="00E92489" w:rsidRPr="001D09B5">
        <w:rPr>
          <w:rFonts w:ascii="Century Gothic" w:hAnsi="Century Gothic"/>
          <w:i/>
          <w:iCs/>
          <w:sz w:val="24"/>
          <w:szCs w:val="24"/>
        </w:rPr>
        <w:t xml:space="preserve"> una</w:t>
      </w:r>
      <w:r w:rsidR="00365448" w:rsidRPr="001D09B5">
        <w:rPr>
          <w:rFonts w:ascii="Century Gothic" w:hAnsi="Century Gothic"/>
          <w:i/>
          <w:iCs/>
          <w:sz w:val="24"/>
          <w:szCs w:val="24"/>
        </w:rPr>
        <w:t xml:space="preserve"> comisión a</w:t>
      </w:r>
      <w:r w:rsidR="00380D58" w:rsidRPr="001D09B5">
        <w:rPr>
          <w:rFonts w:ascii="Century Gothic" w:hAnsi="Century Gothic"/>
          <w:i/>
          <w:iCs/>
          <w:sz w:val="24"/>
          <w:szCs w:val="24"/>
        </w:rPr>
        <w:t>uxiliar</w:t>
      </w:r>
      <w:r w:rsidR="00365448" w:rsidRPr="001D09B5">
        <w:rPr>
          <w:rFonts w:ascii="Century Gothic" w:hAnsi="Century Gothic"/>
          <w:i/>
          <w:iCs/>
          <w:sz w:val="24"/>
          <w:szCs w:val="24"/>
        </w:rPr>
        <w:t xml:space="preserve"> </w:t>
      </w:r>
      <w:r w:rsidR="00395021" w:rsidRPr="001D09B5">
        <w:rPr>
          <w:rFonts w:ascii="Century Gothic" w:hAnsi="Century Gothic"/>
          <w:i/>
          <w:iCs/>
          <w:sz w:val="24"/>
          <w:szCs w:val="24"/>
        </w:rPr>
        <w:t>con las mismas atribuciones y obligaciones</w:t>
      </w:r>
      <w:r w:rsidR="00E92489" w:rsidRPr="001D09B5">
        <w:rPr>
          <w:rFonts w:ascii="Century Gothic" w:hAnsi="Century Gothic"/>
          <w:i/>
          <w:iCs/>
          <w:sz w:val="24"/>
          <w:szCs w:val="24"/>
        </w:rPr>
        <w:t xml:space="preserve"> </w:t>
      </w:r>
      <w:r w:rsidR="00CA356E" w:rsidRPr="001D09B5">
        <w:rPr>
          <w:rFonts w:ascii="Century Gothic" w:hAnsi="Century Gothic"/>
          <w:i/>
          <w:iCs/>
          <w:sz w:val="24"/>
          <w:szCs w:val="24"/>
        </w:rPr>
        <w:t>con la que se pueda</w:t>
      </w:r>
      <w:r w:rsidR="00380D58" w:rsidRPr="001D09B5">
        <w:rPr>
          <w:rFonts w:ascii="Century Gothic" w:hAnsi="Century Gothic"/>
          <w:i/>
          <w:iCs/>
          <w:sz w:val="24"/>
          <w:szCs w:val="24"/>
        </w:rPr>
        <w:t xml:space="preserve"> </w:t>
      </w:r>
      <w:r w:rsidR="00E92489" w:rsidRPr="001D09B5">
        <w:rPr>
          <w:rFonts w:ascii="Century Gothic" w:hAnsi="Century Gothic"/>
          <w:i/>
          <w:iCs/>
          <w:sz w:val="24"/>
          <w:szCs w:val="24"/>
        </w:rPr>
        <w:t>dividi</w:t>
      </w:r>
      <w:r w:rsidR="00380D58" w:rsidRPr="001D09B5">
        <w:rPr>
          <w:rFonts w:ascii="Century Gothic" w:hAnsi="Century Gothic"/>
          <w:i/>
          <w:iCs/>
          <w:sz w:val="24"/>
          <w:szCs w:val="24"/>
        </w:rPr>
        <w:t>r</w:t>
      </w:r>
      <w:r w:rsidR="00E92489" w:rsidRPr="001D09B5">
        <w:rPr>
          <w:rFonts w:ascii="Century Gothic" w:hAnsi="Century Gothic"/>
          <w:i/>
          <w:iCs/>
          <w:sz w:val="24"/>
          <w:szCs w:val="24"/>
        </w:rPr>
        <w:t xml:space="preserve"> la carga de trabajo acumulada y la subsecuente</w:t>
      </w:r>
      <w:r w:rsidR="00CE19DD" w:rsidRPr="001D09B5">
        <w:rPr>
          <w:rFonts w:ascii="Century Gothic" w:hAnsi="Century Gothic"/>
          <w:i/>
          <w:iCs/>
          <w:sz w:val="24"/>
          <w:szCs w:val="24"/>
        </w:rPr>
        <w:t>,</w:t>
      </w:r>
      <w:r w:rsidR="00395021" w:rsidRPr="001D09B5">
        <w:rPr>
          <w:rFonts w:ascii="Century Gothic" w:hAnsi="Century Gothic"/>
          <w:i/>
          <w:iCs/>
          <w:sz w:val="24"/>
          <w:szCs w:val="24"/>
        </w:rPr>
        <w:t xml:space="preserve"> permitirí</w:t>
      </w:r>
      <w:r w:rsidR="00380D58" w:rsidRPr="001D09B5">
        <w:rPr>
          <w:rFonts w:ascii="Century Gothic" w:hAnsi="Century Gothic"/>
          <w:i/>
          <w:iCs/>
          <w:sz w:val="24"/>
          <w:szCs w:val="24"/>
        </w:rPr>
        <w:t>a</w:t>
      </w:r>
      <w:r w:rsidR="00395021" w:rsidRPr="001D09B5">
        <w:rPr>
          <w:rFonts w:ascii="Century Gothic" w:hAnsi="Century Gothic"/>
          <w:i/>
          <w:iCs/>
          <w:sz w:val="24"/>
          <w:szCs w:val="24"/>
        </w:rPr>
        <w:t xml:space="preserve"> el óptimo</w:t>
      </w:r>
      <w:r w:rsidR="00380D58" w:rsidRPr="001D09B5">
        <w:rPr>
          <w:rFonts w:ascii="Century Gothic" w:hAnsi="Century Gothic"/>
          <w:i/>
          <w:iCs/>
          <w:sz w:val="24"/>
          <w:szCs w:val="24"/>
        </w:rPr>
        <w:t xml:space="preserve"> y oportuno</w:t>
      </w:r>
      <w:r w:rsidR="00395021" w:rsidRPr="001D09B5">
        <w:rPr>
          <w:rFonts w:ascii="Century Gothic" w:hAnsi="Century Gothic"/>
          <w:i/>
          <w:iCs/>
          <w:sz w:val="24"/>
          <w:szCs w:val="24"/>
        </w:rPr>
        <w:t xml:space="preserve"> desahogo de la totalidad de los asuntos turnados para su atención en las comisiones respectivas.</w:t>
      </w:r>
    </w:p>
    <w:p w:rsidR="00365448" w:rsidRDefault="00E92489" w:rsidP="008B4578">
      <w:pPr>
        <w:jc w:val="both"/>
      </w:pPr>
      <w:r>
        <w:rPr>
          <w:noProof/>
          <w:lang w:eastAsia="es-MX"/>
        </w:rPr>
        <w:lastRenderedPageBreak/>
        <w:drawing>
          <wp:anchor distT="0" distB="0" distL="114300" distR="114300" simplePos="0" relativeHeight="251659264" behindDoc="0" locked="0" layoutInCell="1" allowOverlap="1" wp14:anchorId="47ACCE20" wp14:editId="4B6C7505">
            <wp:simplePos x="0" y="0"/>
            <wp:positionH relativeFrom="margin">
              <wp:posOffset>0</wp:posOffset>
            </wp:positionH>
            <wp:positionV relativeFrom="paragraph">
              <wp:posOffset>215265</wp:posOffset>
            </wp:positionV>
            <wp:extent cx="5572125" cy="3086100"/>
            <wp:effectExtent l="0" t="0" r="9525"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67005A" w:rsidRDefault="0067005A" w:rsidP="00CA356E">
      <w:pPr>
        <w:spacing w:after="0" w:line="360" w:lineRule="auto"/>
        <w:ind w:firstLine="708"/>
        <w:jc w:val="both"/>
        <w:rPr>
          <w:rFonts w:ascii="Century Gothic" w:hAnsi="Century Gothic"/>
          <w:i/>
          <w:iCs/>
          <w:sz w:val="24"/>
          <w:szCs w:val="24"/>
        </w:rPr>
      </w:pPr>
    </w:p>
    <w:p w:rsidR="00E92489" w:rsidRPr="001D09B5" w:rsidRDefault="00943212"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Además,</w:t>
      </w:r>
      <w:r w:rsidR="00CE19DD" w:rsidRPr="001D09B5">
        <w:rPr>
          <w:rFonts w:ascii="Century Gothic" w:hAnsi="Century Gothic"/>
          <w:i/>
          <w:iCs/>
          <w:sz w:val="24"/>
          <w:szCs w:val="24"/>
        </w:rPr>
        <w:t xml:space="preserve"> </w:t>
      </w:r>
      <w:r w:rsidR="0083716C" w:rsidRPr="001D09B5">
        <w:rPr>
          <w:rFonts w:ascii="Century Gothic" w:hAnsi="Century Gothic"/>
          <w:i/>
          <w:iCs/>
          <w:sz w:val="24"/>
          <w:szCs w:val="24"/>
        </w:rPr>
        <w:t xml:space="preserve">también </w:t>
      </w:r>
      <w:r w:rsidR="00CE19DD" w:rsidRPr="001D09B5">
        <w:rPr>
          <w:rFonts w:ascii="Century Gothic" w:hAnsi="Century Gothic"/>
          <w:i/>
          <w:iCs/>
          <w:sz w:val="24"/>
          <w:szCs w:val="24"/>
        </w:rPr>
        <w:t xml:space="preserve">resultaría </w:t>
      </w:r>
      <w:r w:rsidR="0083716C" w:rsidRPr="001D09B5">
        <w:rPr>
          <w:rFonts w:ascii="Century Gothic" w:hAnsi="Century Gothic"/>
          <w:i/>
          <w:iCs/>
          <w:sz w:val="24"/>
          <w:szCs w:val="24"/>
        </w:rPr>
        <w:t>conveniente</w:t>
      </w:r>
      <w:r w:rsidR="00CE19DD" w:rsidRPr="001D09B5">
        <w:rPr>
          <w:rFonts w:ascii="Century Gothic" w:hAnsi="Century Gothic"/>
          <w:i/>
          <w:iCs/>
          <w:sz w:val="24"/>
          <w:szCs w:val="24"/>
        </w:rPr>
        <w:t xml:space="preserve"> suprimir</w:t>
      </w:r>
      <w:r w:rsidR="00E92489" w:rsidRPr="001D09B5">
        <w:rPr>
          <w:rFonts w:ascii="Century Gothic" w:hAnsi="Century Gothic"/>
          <w:i/>
          <w:iCs/>
          <w:sz w:val="24"/>
          <w:szCs w:val="24"/>
        </w:rPr>
        <w:t xml:space="preserve"> la existencia de aquellas comisiones cuya demanda de atención ha sido nula o muy reducida, y redireccion</w:t>
      </w:r>
      <w:r w:rsidR="00491A5A" w:rsidRPr="001D09B5">
        <w:rPr>
          <w:rFonts w:ascii="Century Gothic" w:hAnsi="Century Gothic"/>
          <w:i/>
          <w:iCs/>
          <w:sz w:val="24"/>
          <w:szCs w:val="24"/>
        </w:rPr>
        <w:t>ar</w:t>
      </w:r>
      <w:r w:rsidR="00E92489" w:rsidRPr="001D09B5">
        <w:rPr>
          <w:rFonts w:ascii="Century Gothic" w:hAnsi="Century Gothic"/>
          <w:i/>
          <w:iCs/>
          <w:sz w:val="24"/>
          <w:szCs w:val="24"/>
        </w:rPr>
        <w:t xml:space="preserve"> sus recursos </w:t>
      </w:r>
      <w:r w:rsidR="00491A5A" w:rsidRPr="001D09B5">
        <w:rPr>
          <w:rFonts w:ascii="Century Gothic" w:hAnsi="Century Gothic"/>
          <w:i/>
          <w:iCs/>
          <w:sz w:val="24"/>
          <w:szCs w:val="24"/>
        </w:rPr>
        <w:t xml:space="preserve">humanos y materiales </w:t>
      </w:r>
      <w:r w:rsidR="00E92489" w:rsidRPr="001D09B5">
        <w:rPr>
          <w:rFonts w:ascii="Century Gothic" w:hAnsi="Century Gothic"/>
          <w:i/>
          <w:iCs/>
          <w:sz w:val="24"/>
          <w:szCs w:val="24"/>
        </w:rPr>
        <w:t xml:space="preserve">para la atención de las comisiones </w:t>
      </w:r>
      <w:r w:rsidR="00491A5A" w:rsidRPr="001D09B5">
        <w:rPr>
          <w:rFonts w:ascii="Century Gothic" w:hAnsi="Century Gothic"/>
          <w:i/>
          <w:iCs/>
          <w:sz w:val="24"/>
          <w:szCs w:val="24"/>
        </w:rPr>
        <w:t>auxiliares</w:t>
      </w:r>
      <w:r w:rsidR="00E92489" w:rsidRPr="001D09B5">
        <w:rPr>
          <w:rFonts w:ascii="Century Gothic" w:hAnsi="Century Gothic"/>
          <w:i/>
          <w:iCs/>
          <w:sz w:val="24"/>
          <w:szCs w:val="24"/>
        </w:rPr>
        <w:t xml:space="preserve"> de nueva creación. </w:t>
      </w:r>
    </w:p>
    <w:p w:rsidR="00912580" w:rsidRPr="001D09B5" w:rsidRDefault="00912580" w:rsidP="00912580">
      <w:pPr>
        <w:spacing w:after="0" w:line="360" w:lineRule="auto"/>
        <w:jc w:val="both"/>
        <w:rPr>
          <w:rFonts w:ascii="Century Gothic" w:hAnsi="Century Gothic"/>
          <w:i/>
          <w:iCs/>
          <w:sz w:val="24"/>
          <w:szCs w:val="24"/>
        </w:rPr>
      </w:pPr>
    </w:p>
    <w:p w:rsidR="00395021" w:rsidRPr="001D09B5" w:rsidRDefault="00395021"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Lo anterior</w:t>
      </w:r>
      <w:r w:rsidR="00CE19DD" w:rsidRPr="001D09B5">
        <w:rPr>
          <w:rFonts w:ascii="Century Gothic" w:hAnsi="Century Gothic"/>
          <w:i/>
          <w:iCs/>
          <w:sz w:val="24"/>
          <w:szCs w:val="24"/>
        </w:rPr>
        <w:t>,</w:t>
      </w:r>
      <w:r w:rsidRPr="001D09B5">
        <w:rPr>
          <w:rFonts w:ascii="Century Gothic" w:hAnsi="Century Gothic"/>
          <w:i/>
          <w:iCs/>
          <w:sz w:val="24"/>
          <w:szCs w:val="24"/>
        </w:rPr>
        <w:t xml:space="preserve"> </w:t>
      </w:r>
      <w:r w:rsidR="00365448" w:rsidRPr="001D09B5">
        <w:rPr>
          <w:rFonts w:ascii="Century Gothic" w:hAnsi="Century Gothic"/>
          <w:i/>
          <w:iCs/>
          <w:sz w:val="24"/>
          <w:szCs w:val="24"/>
        </w:rPr>
        <w:t xml:space="preserve">se afirma con </w:t>
      </w:r>
      <w:r w:rsidRPr="001D09B5">
        <w:rPr>
          <w:rFonts w:ascii="Century Gothic" w:hAnsi="Century Gothic"/>
          <w:i/>
          <w:iCs/>
          <w:sz w:val="24"/>
          <w:szCs w:val="24"/>
        </w:rPr>
        <w:t>sustent</w:t>
      </w:r>
      <w:r w:rsidR="00365448" w:rsidRPr="001D09B5">
        <w:rPr>
          <w:rFonts w:ascii="Century Gothic" w:hAnsi="Century Gothic"/>
          <w:i/>
          <w:iCs/>
          <w:sz w:val="24"/>
          <w:szCs w:val="24"/>
        </w:rPr>
        <w:t>o</w:t>
      </w:r>
      <w:r w:rsidRPr="001D09B5">
        <w:rPr>
          <w:rFonts w:ascii="Century Gothic" w:hAnsi="Century Gothic"/>
          <w:i/>
          <w:iCs/>
          <w:sz w:val="24"/>
          <w:szCs w:val="24"/>
        </w:rPr>
        <w:t xml:space="preserve"> en los principios de eficacia</w:t>
      </w:r>
      <w:r w:rsidRPr="001D09B5">
        <w:rPr>
          <w:rStyle w:val="Refdenotaalpie"/>
          <w:rFonts w:ascii="Century Gothic" w:hAnsi="Century Gothic"/>
          <w:i/>
          <w:iCs/>
          <w:sz w:val="24"/>
          <w:szCs w:val="24"/>
        </w:rPr>
        <w:footnoteReference w:id="2"/>
      </w:r>
      <w:r w:rsidRPr="001D09B5">
        <w:rPr>
          <w:rFonts w:ascii="Century Gothic" w:hAnsi="Century Gothic"/>
          <w:i/>
          <w:iCs/>
          <w:sz w:val="24"/>
          <w:szCs w:val="24"/>
        </w:rPr>
        <w:t xml:space="preserve"> y eficiencia</w:t>
      </w:r>
      <w:r w:rsidRPr="001D09B5">
        <w:rPr>
          <w:rStyle w:val="Refdenotaalpie"/>
          <w:rFonts w:ascii="Century Gothic" w:hAnsi="Century Gothic"/>
          <w:i/>
          <w:iCs/>
          <w:sz w:val="24"/>
          <w:szCs w:val="24"/>
        </w:rPr>
        <w:footnoteReference w:id="3"/>
      </w:r>
      <w:r w:rsidRPr="001D09B5">
        <w:rPr>
          <w:rFonts w:ascii="Century Gothic" w:hAnsi="Century Gothic"/>
          <w:i/>
          <w:iCs/>
          <w:sz w:val="24"/>
          <w:szCs w:val="24"/>
        </w:rPr>
        <w:t xml:space="preserve"> aplicados al ámbito legislativo; </w:t>
      </w:r>
      <w:r w:rsidR="00365448" w:rsidRPr="001D09B5">
        <w:rPr>
          <w:rFonts w:ascii="Century Gothic" w:hAnsi="Century Gothic"/>
          <w:i/>
          <w:iCs/>
          <w:sz w:val="24"/>
          <w:szCs w:val="24"/>
        </w:rPr>
        <w:t xml:space="preserve">en el que, </w:t>
      </w:r>
      <w:r w:rsidR="00365448" w:rsidRPr="001D09B5">
        <w:rPr>
          <w:rFonts w:ascii="Century Gothic" w:hAnsi="Century Gothic"/>
          <w:b/>
          <w:bCs/>
          <w:i/>
          <w:iCs/>
          <w:sz w:val="24"/>
          <w:szCs w:val="24"/>
        </w:rPr>
        <w:t>la eficacia legislativa</w:t>
      </w:r>
      <w:r w:rsidR="00365448" w:rsidRPr="001D09B5">
        <w:rPr>
          <w:rFonts w:ascii="Century Gothic" w:hAnsi="Century Gothic"/>
          <w:i/>
          <w:iCs/>
          <w:sz w:val="24"/>
          <w:szCs w:val="24"/>
        </w:rPr>
        <w:t xml:space="preserve"> se traduciría en la capacidad </w:t>
      </w:r>
      <w:r w:rsidR="00CE19DD" w:rsidRPr="001D09B5">
        <w:rPr>
          <w:rFonts w:ascii="Century Gothic" w:hAnsi="Century Gothic"/>
          <w:i/>
          <w:iCs/>
          <w:sz w:val="24"/>
          <w:szCs w:val="24"/>
        </w:rPr>
        <w:t xml:space="preserve">de este Congreso </w:t>
      </w:r>
      <w:r w:rsidR="00365448" w:rsidRPr="001D09B5">
        <w:rPr>
          <w:rFonts w:ascii="Century Gothic" w:hAnsi="Century Gothic"/>
          <w:i/>
          <w:iCs/>
          <w:sz w:val="24"/>
          <w:szCs w:val="24"/>
        </w:rPr>
        <w:t xml:space="preserve">de concluir el estudio, </w:t>
      </w:r>
      <w:r w:rsidR="00365448" w:rsidRPr="001D09B5">
        <w:rPr>
          <w:rFonts w:ascii="Century Gothic" w:hAnsi="Century Gothic"/>
          <w:i/>
          <w:iCs/>
          <w:sz w:val="24"/>
          <w:szCs w:val="24"/>
        </w:rPr>
        <w:lastRenderedPageBreak/>
        <w:t>análisis, dictaminación y en su caso aprobación de todos los asuntos turnados para tal efecto</w:t>
      </w:r>
      <w:r w:rsidR="00380D58" w:rsidRPr="001D09B5">
        <w:rPr>
          <w:rFonts w:ascii="Century Gothic" w:hAnsi="Century Gothic"/>
          <w:i/>
          <w:iCs/>
          <w:sz w:val="24"/>
          <w:szCs w:val="24"/>
        </w:rPr>
        <w:t>,</w:t>
      </w:r>
      <w:r w:rsidR="00CE19DD" w:rsidRPr="001D09B5">
        <w:rPr>
          <w:rFonts w:ascii="Century Gothic" w:hAnsi="Century Gothic"/>
          <w:i/>
          <w:iCs/>
          <w:sz w:val="24"/>
          <w:szCs w:val="24"/>
        </w:rPr>
        <w:t xml:space="preserve"> a través de</w:t>
      </w:r>
      <w:r w:rsidR="00365448" w:rsidRPr="001D09B5">
        <w:rPr>
          <w:rFonts w:ascii="Century Gothic" w:hAnsi="Century Gothic"/>
          <w:i/>
          <w:iCs/>
          <w:sz w:val="24"/>
          <w:szCs w:val="24"/>
        </w:rPr>
        <w:t xml:space="preserve"> </w:t>
      </w:r>
      <w:r w:rsidR="00380D58" w:rsidRPr="001D09B5">
        <w:rPr>
          <w:rFonts w:ascii="Century Gothic" w:hAnsi="Century Gothic"/>
          <w:i/>
          <w:iCs/>
          <w:sz w:val="24"/>
          <w:szCs w:val="24"/>
        </w:rPr>
        <w:t>sus</w:t>
      </w:r>
      <w:r w:rsidR="00365448" w:rsidRPr="001D09B5">
        <w:rPr>
          <w:rFonts w:ascii="Century Gothic" w:hAnsi="Century Gothic"/>
          <w:i/>
          <w:iCs/>
          <w:sz w:val="24"/>
          <w:szCs w:val="24"/>
        </w:rPr>
        <w:t xml:space="preserve"> Comisiones Permanentes</w:t>
      </w:r>
      <w:r w:rsidR="00380D58" w:rsidRPr="001D09B5">
        <w:rPr>
          <w:rFonts w:ascii="Century Gothic" w:hAnsi="Century Gothic"/>
          <w:i/>
          <w:iCs/>
          <w:sz w:val="24"/>
          <w:szCs w:val="24"/>
        </w:rPr>
        <w:t xml:space="preserve"> y auxiliares.</w:t>
      </w:r>
    </w:p>
    <w:p w:rsidR="00912580" w:rsidRPr="001D09B5" w:rsidRDefault="00912580" w:rsidP="00912580">
      <w:pPr>
        <w:spacing w:after="0" w:line="360" w:lineRule="auto"/>
        <w:jc w:val="both"/>
        <w:rPr>
          <w:rFonts w:ascii="Century Gothic" w:hAnsi="Century Gothic"/>
          <w:i/>
          <w:iCs/>
          <w:sz w:val="24"/>
          <w:szCs w:val="24"/>
        </w:rPr>
      </w:pPr>
    </w:p>
    <w:p w:rsidR="00E92489" w:rsidRPr="001D09B5" w:rsidRDefault="00365448"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Y</w:t>
      </w:r>
      <w:r w:rsidR="00CE19DD" w:rsidRPr="001D09B5">
        <w:rPr>
          <w:rFonts w:ascii="Century Gothic" w:hAnsi="Century Gothic"/>
          <w:i/>
          <w:iCs/>
          <w:sz w:val="24"/>
          <w:szCs w:val="24"/>
        </w:rPr>
        <w:t xml:space="preserve"> a su vez,</w:t>
      </w:r>
      <w:r w:rsidRPr="001D09B5">
        <w:rPr>
          <w:rFonts w:ascii="Century Gothic" w:hAnsi="Century Gothic"/>
          <w:i/>
          <w:iCs/>
          <w:sz w:val="24"/>
          <w:szCs w:val="24"/>
        </w:rPr>
        <w:t xml:space="preserve"> </w:t>
      </w:r>
      <w:r w:rsidRPr="001D09B5">
        <w:rPr>
          <w:rFonts w:ascii="Century Gothic" w:hAnsi="Century Gothic"/>
          <w:b/>
          <w:bCs/>
          <w:i/>
          <w:iCs/>
          <w:sz w:val="24"/>
          <w:szCs w:val="24"/>
        </w:rPr>
        <w:t>la efic</w:t>
      </w:r>
      <w:r w:rsidR="00E92489" w:rsidRPr="001D09B5">
        <w:rPr>
          <w:rFonts w:ascii="Century Gothic" w:hAnsi="Century Gothic"/>
          <w:b/>
          <w:bCs/>
          <w:i/>
          <w:iCs/>
          <w:sz w:val="24"/>
          <w:szCs w:val="24"/>
        </w:rPr>
        <w:t>iencia</w:t>
      </w:r>
      <w:r w:rsidRPr="001D09B5">
        <w:rPr>
          <w:rFonts w:ascii="Century Gothic" w:hAnsi="Century Gothic"/>
          <w:b/>
          <w:bCs/>
          <w:i/>
          <w:iCs/>
          <w:sz w:val="24"/>
          <w:szCs w:val="24"/>
        </w:rPr>
        <w:t xml:space="preserve"> legislativa</w:t>
      </w:r>
      <w:r w:rsidRPr="001D09B5">
        <w:rPr>
          <w:rFonts w:ascii="Century Gothic" w:hAnsi="Century Gothic"/>
          <w:i/>
          <w:iCs/>
          <w:sz w:val="24"/>
          <w:szCs w:val="24"/>
        </w:rPr>
        <w:t xml:space="preserve">, se vería materializada en la capacidad </w:t>
      </w:r>
      <w:r w:rsidR="00CE19DD" w:rsidRPr="001D09B5">
        <w:rPr>
          <w:rFonts w:ascii="Century Gothic" w:hAnsi="Century Gothic"/>
          <w:i/>
          <w:iCs/>
          <w:sz w:val="24"/>
          <w:szCs w:val="24"/>
        </w:rPr>
        <w:t xml:space="preserve">de </w:t>
      </w:r>
      <w:r w:rsidRPr="001D09B5">
        <w:rPr>
          <w:rFonts w:ascii="Century Gothic" w:hAnsi="Century Gothic"/>
          <w:i/>
          <w:iCs/>
          <w:sz w:val="24"/>
          <w:szCs w:val="24"/>
        </w:rPr>
        <w:t xml:space="preserve">lograr </w:t>
      </w:r>
      <w:r w:rsidR="00380D58" w:rsidRPr="001D09B5">
        <w:rPr>
          <w:rFonts w:ascii="Century Gothic" w:hAnsi="Century Gothic"/>
          <w:i/>
          <w:iCs/>
          <w:sz w:val="24"/>
          <w:szCs w:val="24"/>
        </w:rPr>
        <w:t>el objetivo mencionado con a</w:t>
      </w:r>
      <w:r w:rsidRPr="001D09B5">
        <w:rPr>
          <w:rFonts w:ascii="Century Gothic" w:hAnsi="Century Gothic"/>
          <w:i/>
          <w:iCs/>
          <w:sz w:val="24"/>
          <w:szCs w:val="24"/>
        </w:rPr>
        <w:t>nterior</w:t>
      </w:r>
      <w:r w:rsidR="00380D58" w:rsidRPr="001D09B5">
        <w:rPr>
          <w:rFonts w:ascii="Century Gothic" w:hAnsi="Century Gothic"/>
          <w:i/>
          <w:iCs/>
          <w:sz w:val="24"/>
          <w:szCs w:val="24"/>
        </w:rPr>
        <w:t>idad</w:t>
      </w:r>
      <w:r w:rsidRPr="001D09B5">
        <w:rPr>
          <w:rFonts w:ascii="Century Gothic" w:hAnsi="Century Gothic"/>
          <w:i/>
          <w:iCs/>
          <w:sz w:val="24"/>
          <w:szCs w:val="24"/>
        </w:rPr>
        <w:t>, dentro de</w:t>
      </w:r>
      <w:r w:rsidR="00CE19DD" w:rsidRPr="001D09B5">
        <w:rPr>
          <w:rFonts w:ascii="Century Gothic" w:hAnsi="Century Gothic"/>
          <w:i/>
          <w:iCs/>
          <w:sz w:val="24"/>
          <w:szCs w:val="24"/>
        </w:rPr>
        <w:t>l tiempo comprendido en los términos señalados</w:t>
      </w:r>
      <w:r w:rsidRPr="001D09B5">
        <w:rPr>
          <w:rFonts w:ascii="Century Gothic" w:hAnsi="Century Gothic"/>
          <w:i/>
          <w:iCs/>
          <w:sz w:val="24"/>
          <w:szCs w:val="24"/>
        </w:rPr>
        <w:t xml:space="preserve"> en la Ley de Gobierno del Poder Legislativo</w:t>
      </w:r>
      <w:r w:rsidR="00E92489" w:rsidRPr="001D09B5">
        <w:rPr>
          <w:rFonts w:ascii="Century Gothic" w:hAnsi="Century Gothic"/>
          <w:i/>
          <w:iCs/>
          <w:sz w:val="24"/>
          <w:szCs w:val="24"/>
        </w:rPr>
        <w:t xml:space="preserve"> del Estado de Yucatán con los mismos recursos financieros y humanos.</w:t>
      </w:r>
    </w:p>
    <w:p w:rsidR="00912580" w:rsidRPr="001D09B5" w:rsidRDefault="00912580" w:rsidP="00912580">
      <w:pPr>
        <w:spacing w:after="0" w:line="360" w:lineRule="auto"/>
        <w:jc w:val="both"/>
        <w:rPr>
          <w:rFonts w:ascii="Century Gothic" w:hAnsi="Century Gothic"/>
          <w:i/>
          <w:iCs/>
          <w:sz w:val="24"/>
          <w:szCs w:val="24"/>
        </w:rPr>
      </w:pPr>
    </w:p>
    <w:p w:rsidR="00365448" w:rsidRPr="001D09B5" w:rsidRDefault="00365448"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Incluso, se estaría en la posibilidad de reducir</w:t>
      </w:r>
      <w:r w:rsidR="00E92489" w:rsidRPr="001D09B5">
        <w:rPr>
          <w:rFonts w:ascii="Century Gothic" w:hAnsi="Century Gothic"/>
          <w:i/>
          <w:iCs/>
          <w:sz w:val="24"/>
          <w:szCs w:val="24"/>
        </w:rPr>
        <w:t xml:space="preserve"> el tiempo de atención del proceso legislativo</w:t>
      </w:r>
      <w:r w:rsidRPr="001D09B5">
        <w:rPr>
          <w:rFonts w:ascii="Century Gothic" w:hAnsi="Century Gothic"/>
          <w:i/>
          <w:iCs/>
          <w:sz w:val="24"/>
          <w:szCs w:val="24"/>
        </w:rPr>
        <w:t>, convirtiendo a</w:t>
      </w:r>
      <w:r w:rsidR="00E92489" w:rsidRPr="001D09B5">
        <w:rPr>
          <w:rFonts w:ascii="Century Gothic" w:hAnsi="Century Gothic"/>
          <w:i/>
          <w:iCs/>
          <w:sz w:val="24"/>
          <w:szCs w:val="24"/>
        </w:rPr>
        <w:t>l Congreso</w:t>
      </w:r>
      <w:r w:rsidRPr="001D09B5">
        <w:rPr>
          <w:rFonts w:ascii="Century Gothic" w:hAnsi="Century Gothic"/>
          <w:i/>
          <w:iCs/>
          <w:sz w:val="24"/>
          <w:szCs w:val="24"/>
        </w:rPr>
        <w:t xml:space="preserve"> yucateco en el órgano más productivo de su especie a nivel nacional como resultado de </w:t>
      </w:r>
      <w:r w:rsidR="00380D58" w:rsidRPr="001D09B5">
        <w:rPr>
          <w:rFonts w:ascii="Century Gothic" w:hAnsi="Century Gothic"/>
          <w:i/>
          <w:iCs/>
          <w:sz w:val="24"/>
          <w:szCs w:val="24"/>
        </w:rPr>
        <w:t>esta</w:t>
      </w:r>
      <w:r w:rsidRPr="001D09B5">
        <w:rPr>
          <w:rFonts w:ascii="Century Gothic" w:hAnsi="Century Gothic"/>
          <w:i/>
          <w:iCs/>
          <w:sz w:val="24"/>
          <w:szCs w:val="24"/>
        </w:rPr>
        <w:t xml:space="preserve"> optimización del proceso legislativo, </w:t>
      </w:r>
      <w:r w:rsidR="0083716C" w:rsidRPr="001D09B5">
        <w:rPr>
          <w:rFonts w:ascii="Century Gothic" w:hAnsi="Century Gothic"/>
          <w:i/>
          <w:iCs/>
          <w:sz w:val="24"/>
          <w:szCs w:val="24"/>
        </w:rPr>
        <w:t>el cual, corresponde al objetivo</w:t>
      </w:r>
      <w:r w:rsidRPr="001D09B5">
        <w:rPr>
          <w:rFonts w:ascii="Century Gothic" w:hAnsi="Century Gothic"/>
          <w:i/>
          <w:iCs/>
          <w:sz w:val="24"/>
          <w:szCs w:val="24"/>
        </w:rPr>
        <w:t xml:space="preserve"> </w:t>
      </w:r>
      <w:r w:rsidR="0083716C" w:rsidRPr="001D09B5">
        <w:rPr>
          <w:rFonts w:ascii="Century Gothic" w:hAnsi="Century Gothic"/>
          <w:i/>
          <w:iCs/>
          <w:sz w:val="24"/>
          <w:szCs w:val="24"/>
        </w:rPr>
        <w:t>de</w:t>
      </w:r>
      <w:r w:rsidRPr="001D09B5">
        <w:rPr>
          <w:rFonts w:ascii="Century Gothic" w:hAnsi="Century Gothic"/>
          <w:i/>
          <w:iCs/>
          <w:sz w:val="24"/>
          <w:szCs w:val="24"/>
        </w:rPr>
        <w:t xml:space="preserve"> la propuesta que hoy se presenta.</w:t>
      </w:r>
    </w:p>
    <w:p w:rsidR="00CE19DD" w:rsidRPr="001D09B5" w:rsidRDefault="00CE19DD" w:rsidP="00912580">
      <w:pPr>
        <w:spacing w:after="0" w:line="360" w:lineRule="auto"/>
        <w:jc w:val="both"/>
        <w:rPr>
          <w:rFonts w:ascii="Century Gothic" w:hAnsi="Century Gothic"/>
          <w:i/>
          <w:iCs/>
          <w:sz w:val="24"/>
          <w:szCs w:val="24"/>
        </w:rPr>
      </w:pPr>
    </w:p>
    <w:p w:rsidR="00CE19DD" w:rsidRPr="001D09B5" w:rsidRDefault="00380D58"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S</w:t>
      </w:r>
      <w:r w:rsidR="00CE19DD" w:rsidRPr="001D09B5">
        <w:rPr>
          <w:rFonts w:ascii="Century Gothic" w:hAnsi="Century Gothic"/>
          <w:i/>
          <w:iCs/>
          <w:sz w:val="24"/>
          <w:szCs w:val="24"/>
        </w:rPr>
        <w:t>u impacto inmediato, sería la determinar aquellas comisiones cuyo número de iniciativas turnadas, excedan en demasía la carga de trabajo prevista para su atención en comparación con las comisiones restantes; así como aquellas cuya labor no sea imprescindible como consecuencia de la baja demanda de actuación de la misma por falta de iniciativas en su campo de atención.</w:t>
      </w:r>
    </w:p>
    <w:p w:rsidR="00CE19DD" w:rsidRPr="001D09B5" w:rsidRDefault="00CE19DD" w:rsidP="00912580">
      <w:pPr>
        <w:spacing w:after="0" w:line="360" w:lineRule="auto"/>
        <w:jc w:val="both"/>
        <w:rPr>
          <w:rFonts w:ascii="Century Gothic" w:hAnsi="Century Gothic"/>
          <w:i/>
          <w:iCs/>
          <w:sz w:val="24"/>
          <w:szCs w:val="24"/>
        </w:rPr>
      </w:pPr>
    </w:p>
    <w:p w:rsidR="00912580" w:rsidRPr="001D09B5" w:rsidRDefault="00491A5A"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lastRenderedPageBreak/>
        <w:t>Es importante mencionar, que esta propuesta cuenta con un antecedente inmediato en nuestra entidad. Ya que el artículo 62 de la derogada Ley Orgánica del Poder Legislativo del Estado de Yucatán del 23 de mayo de 1988, contemplaba tal atribución para el Congreso de la siguiente manera:</w:t>
      </w:r>
    </w:p>
    <w:p w:rsidR="00491A5A" w:rsidRDefault="00491A5A" w:rsidP="00912580">
      <w:pPr>
        <w:spacing w:after="0" w:line="360" w:lineRule="auto"/>
        <w:jc w:val="both"/>
        <w:rPr>
          <w:rFonts w:ascii="Century Gothic" w:hAnsi="Century Gothic"/>
          <w:sz w:val="24"/>
          <w:szCs w:val="24"/>
        </w:rPr>
      </w:pPr>
    </w:p>
    <w:p w:rsidR="00491A5A" w:rsidRDefault="00491A5A" w:rsidP="00912580">
      <w:pPr>
        <w:spacing w:after="0" w:line="360" w:lineRule="auto"/>
        <w:jc w:val="both"/>
        <w:rPr>
          <w:rFonts w:ascii="Century Gothic" w:hAnsi="Century Gothic"/>
          <w:i/>
          <w:iCs/>
          <w:sz w:val="24"/>
          <w:szCs w:val="24"/>
        </w:rPr>
      </w:pPr>
      <w:r>
        <w:rPr>
          <w:rFonts w:ascii="Century Gothic" w:hAnsi="Century Gothic"/>
          <w:i/>
          <w:iCs/>
          <w:sz w:val="24"/>
          <w:szCs w:val="24"/>
        </w:rPr>
        <w:t>“</w:t>
      </w:r>
      <w:r w:rsidRPr="00491A5A">
        <w:rPr>
          <w:rFonts w:ascii="Century Gothic" w:hAnsi="Century Gothic"/>
          <w:i/>
          <w:iCs/>
          <w:sz w:val="24"/>
          <w:szCs w:val="24"/>
        </w:rPr>
        <w:t xml:space="preserve">Artículo 62.- </w:t>
      </w:r>
      <w:bookmarkStart w:id="2" w:name="_Hlk55307450"/>
      <w:r w:rsidRPr="00491A5A">
        <w:rPr>
          <w:rFonts w:ascii="Century Gothic" w:hAnsi="Century Gothic"/>
          <w:i/>
          <w:iCs/>
          <w:sz w:val="24"/>
          <w:szCs w:val="24"/>
        </w:rPr>
        <w:t>El Congreso el</w:t>
      </w:r>
      <w:r>
        <w:rPr>
          <w:rFonts w:ascii="Century Gothic" w:hAnsi="Century Gothic"/>
          <w:i/>
          <w:iCs/>
          <w:sz w:val="24"/>
          <w:szCs w:val="24"/>
        </w:rPr>
        <w:t>i</w:t>
      </w:r>
      <w:r w:rsidRPr="00491A5A">
        <w:rPr>
          <w:rFonts w:ascii="Century Gothic" w:hAnsi="Century Gothic"/>
          <w:i/>
          <w:iCs/>
          <w:sz w:val="24"/>
          <w:szCs w:val="24"/>
        </w:rPr>
        <w:t>girá también Comisiones Especiales de carácter temporal que auxilien a las de índole permanente, cuando la naturaleza o cuantía de los asuntos lo requieran</w:t>
      </w:r>
      <w:bookmarkEnd w:id="2"/>
      <w:r w:rsidRPr="00491A5A">
        <w:rPr>
          <w:rFonts w:ascii="Century Gothic" w:hAnsi="Century Gothic"/>
          <w:i/>
          <w:iCs/>
          <w:sz w:val="24"/>
          <w:szCs w:val="24"/>
        </w:rPr>
        <w:t>.</w:t>
      </w:r>
      <w:r>
        <w:rPr>
          <w:rFonts w:ascii="Century Gothic" w:hAnsi="Century Gothic"/>
          <w:i/>
          <w:iCs/>
          <w:sz w:val="24"/>
          <w:szCs w:val="24"/>
        </w:rPr>
        <w:t>”</w:t>
      </w:r>
      <w:r>
        <w:rPr>
          <w:rStyle w:val="Refdenotaalpie"/>
          <w:rFonts w:ascii="Century Gothic" w:hAnsi="Century Gothic"/>
          <w:i/>
          <w:iCs/>
          <w:sz w:val="24"/>
          <w:szCs w:val="24"/>
        </w:rPr>
        <w:footnoteReference w:id="4"/>
      </w:r>
    </w:p>
    <w:p w:rsidR="00491A5A" w:rsidRPr="00491A5A" w:rsidRDefault="00491A5A" w:rsidP="00912580">
      <w:pPr>
        <w:spacing w:after="0" w:line="360" w:lineRule="auto"/>
        <w:jc w:val="both"/>
        <w:rPr>
          <w:rFonts w:ascii="Century Gothic" w:hAnsi="Century Gothic"/>
          <w:i/>
          <w:iCs/>
          <w:sz w:val="24"/>
          <w:szCs w:val="24"/>
        </w:rPr>
      </w:pPr>
    </w:p>
    <w:p w:rsidR="002D2C9E" w:rsidRPr="001D09B5" w:rsidRDefault="00491A5A"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Por lo tanto, e</w:t>
      </w:r>
      <w:r w:rsidR="00395021" w:rsidRPr="001D09B5">
        <w:rPr>
          <w:rFonts w:ascii="Century Gothic" w:hAnsi="Century Gothic"/>
          <w:i/>
          <w:iCs/>
          <w:sz w:val="24"/>
          <w:szCs w:val="24"/>
        </w:rPr>
        <w:t xml:space="preserve">sta propuesta representa </w:t>
      </w:r>
      <w:r w:rsidR="00F05371" w:rsidRPr="001D09B5">
        <w:rPr>
          <w:rFonts w:ascii="Century Gothic" w:hAnsi="Century Gothic"/>
          <w:i/>
          <w:iCs/>
          <w:sz w:val="24"/>
          <w:szCs w:val="24"/>
        </w:rPr>
        <w:t>un elemento que permit</w:t>
      </w:r>
      <w:r w:rsidR="00395021" w:rsidRPr="001D09B5">
        <w:rPr>
          <w:rFonts w:ascii="Century Gothic" w:hAnsi="Century Gothic"/>
          <w:i/>
          <w:iCs/>
          <w:sz w:val="24"/>
          <w:szCs w:val="24"/>
        </w:rPr>
        <w:t>e</w:t>
      </w:r>
      <w:r w:rsidR="00F05371" w:rsidRPr="001D09B5">
        <w:rPr>
          <w:rFonts w:ascii="Century Gothic" w:hAnsi="Century Gothic"/>
          <w:i/>
          <w:iCs/>
          <w:sz w:val="24"/>
          <w:szCs w:val="24"/>
        </w:rPr>
        <w:t xml:space="preserve"> </w:t>
      </w:r>
      <w:r w:rsidR="00F05371" w:rsidRPr="001D09B5">
        <w:rPr>
          <w:rFonts w:ascii="Century Gothic" w:hAnsi="Century Gothic"/>
          <w:b/>
          <w:bCs/>
          <w:i/>
          <w:iCs/>
          <w:sz w:val="24"/>
          <w:szCs w:val="24"/>
        </w:rPr>
        <w:t>mejorar la organización y funcionamiento del Congreso con base en los Principios de eficiencia y eficacia legislativos</w:t>
      </w:r>
      <w:r w:rsidR="00F05371" w:rsidRPr="001D09B5">
        <w:rPr>
          <w:rFonts w:ascii="Century Gothic" w:hAnsi="Century Gothic"/>
          <w:i/>
          <w:iCs/>
          <w:sz w:val="24"/>
          <w:szCs w:val="24"/>
        </w:rPr>
        <w:t xml:space="preserve"> antes descritos, el cual pretende incidir positivamente en la construcción de una percepción mayor de la legitimidad de la Cámara de Diputados de nuestro estado</w:t>
      </w:r>
      <w:r w:rsidR="00E92489" w:rsidRPr="001D09B5">
        <w:rPr>
          <w:rFonts w:ascii="Century Gothic" w:hAnsi="Century Gothic"/>
          <w:i/>
          <w:iCs/>
          <w:sz w:val="24"/>
          <w:szCs w:val="24"/>
        </w:rPr>
        <w:t>, cuya labor se ha puesto en duda en numerosas ocasiones.</w:t>
      </w:r>
    </w:p>
    <w:p w:rsidR="00912580" w:rsidRPr="001D09B5" w:rsidRDefault="00912580" w:rsidP="00912580">
      <w:pPr>
        <w:spacing w:after="0" w:line="360" w:lineRule="auto"/>
        <w:jc w:val="both"/>
        <w:rPr>
          <w:rFonts w:ascii="Century Gothic" w:hAnsi="Century Gothic"/>
          <w:i/>
          <w:iCs/>
          <w:sz w:val="24"/>
          <w:szCs w:val="24"/>
        </w:rPr>
      </w:pPr>
    </w:p>
    <w:p w:rsidR="00E92489" w:rsidRPr="001D09B5" w:rsidRDefault="00E92489"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Sabemos que esto ha sido propiciado originalmente por noticias amarillistas</w:t>
      </w:r>
      <w:r w:rsidR="00943212" w:rsidRPr="001D09B5">
        <w:rPr>
          <w:rFonts w:ascii="Century Gothic" w:hAnsi="Century Gothic"/>
          <w:i/>
          <w:iCs/>
          <w:sz w:val="24"/>
          <w:szCs w:val="24"/>
        </w:rPr>
        <w:t xml:space="preserve">, </w:t>
      </w:r>
      <w:r w:rsidRPr="001D09B5">
        <w:rPr>
          <w:rFonts w:ascii="Century Gothic" w:hAnsi="Century Gothic"/>
          <w:i/>
          <w:iCs/>
          <w:sz w:val="24"/>
          <w:szCs w:val="24"/>
        </w:rPr>
        <w:t xml:space="preserve">pero que encuentran su sustento </w:t>
      </w:r>
      <w:r w:rsidR="009D1F76" w:rsidRPr="001D09B5">
        <w:rPr>
          <w:rFonts w:ascii="Century Gothic" w:hAnsi="Century Gothic"/>
          <w:i/>
          <w:iCs/>
          <w:sz w:val="24"/>
          <w:szCs w:val="24"/>
        </w:rPr>
        <w:t>en las deficiencias mínimas que encuentran en el funcionamiento de los órganos de la Cámara.</w:t>
      </w:r>
    </w:p>
    <w:p w:rsidR="00912580" w:rsidRDefault="00912580" w:rsidP="00912580">
      <w:pPr>
        <w:spacing w:after="0" w:line="360" w:lineRule="auto"/>
        <w:jc w:val="both"/>
        <w:rPr>
          <w:rFonts w:ascii="Century Gothic" w:hAnsi="Century Gothic"/>
          <w:i/>
          <w:iCs/>
          <w:sz w:val="24"/>
          <w:szCs w:val="24"/>
        </w:rPr>
      </w:pPr>
    </w:p>
    <w:p w:rsidR="0067005A" w:rsidRPr="001D09B5" w:rsidRDefault="0067005A" w:rsidP="00912580">
      <w:pPr>
        <w:spacing w:after="0" w:line="360" w:lineRule="auto"/>
        <w:jc w:val="both"/>
        <w:rPr>
          <w:rFonts w:ascii="Century Gothic" w:hAnsi="Century Gothic"/>
          <w:i/>
          <w:iCs/>
          <w:sz w:val="24"/>
          <w:szCs w:val="24"/>
        </w:rPr>
      </w:pPr>
    </w:p>
    <w:p w:rsidR="00912580" w:rsidRPr="001D09B5" w:rsidRDefault="009D1F76"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lastRenderedPageBreak/>
        <w:t xml:space="preserve">Pero con la finalidad de recuperar la confianza de los ciudadanos y en general, de la sociedad yucateca y con fundamento en lo dispuesto en el artículo </w:t>
      </w:r>
      <w:r w:rsidR="00912580" w:rsidRPr="001D09B5">
        <w:rPr>
          <w:rFonts w:ascii="Century Gothic" w:hAnsi="Century Gothic"/>
          <w:i/>
          <w:iCs/>
          <w:sz w:val="24"/>
          <w:szCs w:val="24"/>
        </w:rPr>
        <w:t>35</w:t>
      </w:r>
      <w:r w:rsidRPr="001D09B5">
        <w:rPr>
          <w:rFonts w:ascii="Century Gothic" w:hAnsi="Century Gothic"/>
          <w:i/>
          <w:iCs/>
          <w:sz w:val="24"/>
          <w:szCs w:val="24"/>
        </w:rPr>
        <w:t xml:space="preserve"> </w:t>
      </w:r>
      <w:r w:rsidR="00912580" w:rsidRPr="001D09B5">
        <w:rPr>
          <w:rFonts w:ascii="Century Gothic" w:hAnsi="Century Gothic"/>
          <w:i/>
          <w:iCs/>
          <w:sz w:val="24"/>
          <w:szCs w:val="24"/>
        </w:rPr>
        <w:t>Fracción I de la Constitución Política del Estado de Yucatán que señala que es facultad de los Diputados presentar las iniciativas que modifiquen las Leyes del Estado.</w:t>
      </w:r>
    </w:p>
    <w:bookmarkEnd w:id="0"/>
    <w:p w:rsidR="00912580" w:rsidRPr="001D09B5" w:rsidRDefault="00912580" w:rsidP="00912580">
      <w:pPr>
        <w:spacing w:after="0" w:line="360" w:lineRule="auto"/>
        <w:jc w:val="both"/>
        <w:rPr>
          <w:rFonts w:ascii="Century Gothic" w:hAnsi="Century Gothic"/>
          <w:i/>
          <w:iCs/>
          <w:sz w:val="24"/>
          <w:szCs w:val="24"/>
        </w:rPr>
      </w:pPr>
    </w:p>
    <w:p w:rsidR="00912580" w:rsidRPr="001D09B5" w:rsidRDefault="00912580" w:rsidP="00CA356E">
      <w:pPr>
        <w:spacing w:after="0" w:line="360" w:lineRule="auto"/>
        <w:ind w:firstLine="708"/>
        <w:jc w:val="both"/>
        <w:rPr>
          <w:rFonts w:ascii="Century Gothic" w:hAnsi="Century Gothic"/>
          <w:i/>
          <w:iCs/>
          <w:sz w:val="24"/>
          <w:szCs w:val="24"/>
        </w:rPr>
      </w:pPr>
      <w:r w:rsidRPr="001D09B5">
        <w:rPr>
          <w:rFonts w:ascii="Century Gothic" w:hAnsi="Century Gothic"/>
          <w:i/>
          <w:iCs/>
          <w:sz w:val="24"/>
          <w:szCs w:val="24"/>
        </w:rPr>
        <w:t>Por medio del presente</w:t>
      </w:r>
      <w:r w:rsidR="00AE4A25" w:rsidRPr="001D09B5">
        <w:rPr>
          <w:rFonts w:ascii="Century Gothic" w:hAnsi="Century Gothic"/>
          <w:i/>
          <w:iCs/>
          <w:sz w:val="24"/>
          <w:szCs w:val="24"/>
        </w:rPr>
        <w:t xml:space="preserve"> y con base en la exposición anteriormente mencionada,</w:t>
      </w:r>
      <w:r w:rsidRPr="001D09B5">
        <w:rPr>
          <w:rFonts w:ascii="Century Gothic" w:hAnsi="Century Gothic"/>
          <w:i/>
          <w:iCs/>
          <w:sz w:val="24"/>
          <w:szCs w:val="24"/>
        </w:rPr>
        <w:t xml:space="preserve"> m</w:t>
      </w:r>
      <w:r w:rsidR="009D1F76" w:rsidRPr="001D09B5">
        <w:rPr>
          <w:rFonts w:ascii="Century Gothic" w:hAnsi="Century Gothic"/>
          <w:i/>
          <w:iCs/>
          <w:sz w:val="24"/>
          <w:szCs w:val="24"/>
        </w:rPr>
        <w:t>e permito solicitarle</w:t>
      </w:r>
      <w:r w:rsidR="00943212" w:rsidRPr="001D09B5">
        <w:rPr>
          <w:rFonts w:ascii="Century Gothic" w:hAnsi="Century Gothic"/>
          <w:i/>
          <w:iCs/>
          <w:sz w:val="24"/>
          <w:szCs w:val="24"/>
        </w:rPr>
        <w:t xml:space="preserve">, </w:t>
      </w:r>
      <w:r w:rsidRPr="001D09B5">
        <w:rPr>
          <w:rFonts w:ascii="Century Gothic" w:hAnsi="Century Gothic"/>
          <w:i/>
          <w:iCs/>
          <w:sz w:val="24"/>
          <w:szCs w:val="24"/>
        </w:rPr>
        <w:t xml:space="preserve">que </w:t>
      </w:r>
      <w:r w:rsidR="00380D58" w:rsidRPr="001D09B5">
        <w:rPr>
          <w:rFonts w:ascii="Century Gothic" w:hAnsi="Century Gothic"/>
          <w:i/>
          <w:iCs/>
          <w:sz w:val="24"/>
          <w:szCs w:val="24"/>
        </w:rPr>
        <w:t xml:space="preserve">se </w:t>
      </w:r>
      <w:r w:rsidR="009D1F76" w:rsidRPr="001D09B5">
        <w:rPr>
          <w:rFonts w:ascii="Century Gothic" w:hAnsi="Century Gothic"/>
          <w:i/>
          <w:iCs/>
          <w:sz w:val="24"/>
          <w:szCs w:val="24"/>
        </w:rPr>
        <w:t>presente</w:t>
      </w:r>
      <w:r w:rsidRPr="001D09B5">
        <w:rPr>
          <w:rFonts w:ascii="Century Gothic" w:hAnsi="Century Gothic"/>
          <w:i/>
          <w:iCs/>
          <w:sz w:val="24"/>
          <w:szCs w:val="24"/>
        </w:rPr>
        <w:t xml:space="preserve"> al Pleno del H. Congreso del Estado la</w:t>
      </w:r>
      <w:r w:rsidR="0078436E" w:rsidRPr="001D09B5">
        <w:rPr>
          <w:rFonts w:ascii="Century Gothic" w:hAnsi="Century Gothic"/>
          <w:i/>
          <w:iCs/>
          <w:sz w:val="24"/>
          <w:szCs w:val="24"/>
        </w:rPr>
        <w:t xml:space="preserve"> modificación al artículo 46 de la Ley de Gobierno del Poder Legislativo para adicionar lo</w:t>
      </w:r>
      <w:r w:rsidRPr="001D09B5">
        <w:rPr>
          <w:rFonts w:ascii="Century Gothic" w:hAnsi="Century Gothic"/>
          <w:i/>
          <w:iCs/>
          <w:sz w:val="24"/>
          <w:szCs w:val="24"/>
        </w:rPr>
        <w:t xml:space="preserve"> siguiente:</w:t>
      </w:r>
    </w:p>
    <w:p w:rsidR="0078436E" w:rsidRDefault="0078436E" w:rsidP="00CA356E">
      <w:pPr>
        <w:spacing w:after="0" w:line="360" w:lineRule="auto"/>
        <w:ind w:firstLine="708"/>
        <w:jc w:val="both"/>
        <w:rPr>
          <w:rFonts w:ascii="Century Gothic" w:hAnsi="Century Gothic"/>
          <w:sz w:val="24"/>
          <w:szCs w:val="24"/>
        </w:rPr>
      </w:pPr>
    </w:p>
    <w:p w:rsidR="0078436E" w:rsidRDefault="0078436E" w:rsidP="0078436E">
      <w:pPr>
        <w:spacing w:after="0" w:line="360" w:lineRule="auto"/>
        <w:jc w:val="both"/>
        <w:rPr>
          <w:rFonts w:ascii="Century Gothic" w:hAnsi="Century Gothic"/>
          <w:b/>
          <w:bCs/>
          <w:sz w:val="24"/>
          <w:szCs w:val="24"/>
        </w:rPr>
      </w:pPr>
      <w:r>
        <w:rPr>
          <w:rFonts w:ascii="Century Gothic" w:hAnsi="Century Gothic"/>
          <w:b/>
          <w:bCs/>
          <w:sz w:val="24"/>
          <w:szCs w:val="24"/>
        </w:rPr>
        <w:t>“</w:t>
      </w:r>
      <w:r w:rsidRPr="001D09B5">
        <w:rPr>
          <w:rFonts w:ascii="Century Gothic" w:hAnsi="Century Gothic"/>
          <w:b/>
          <w:bCs/>
          <w:i/>
          <w:iCs/>
          <w:sz w:val="24"/>
          <w:szCs w:val="24"/>
        </w:rPr>
        <w:t>El Congreso también elegirá Comisiones Especiales de carácter temporal que auxilien a las de índole permanente, cuando la naturaleza o cuantía de los asuntos lo requieran</w:t>
      </w:r>
      <w:r>
        <w:rPr>
          <w:rFonts w:ascii="Century Gothic" w:hAnsi="Century Gothic"/>
          <w:b/>
          <w:bCs/>
          <w:sz w:val="24"/>
          <w:szCs w:val="24"/>
        </w:rPr>
        <w:t>”</w:t>
      </w:r>
    </w:p>
    <w:p w:rsidR="00912580" w:rsidRDefault="00912580" w:rsidP="00912580">
      <w:pPr>
        <w:spacing w:after="0" w:line="360" w:lineRule="auto"/>
        <w:jc w:val="both"/>
        <w:rPr>
          <w:rFonts w:ascii="Century Gothic" w:hAnsi="Century Gothic"/>
          <w:sz w:val="24"/>
          <w:szCs w:val="24"/>
        </w:rPr>
      </w:pPr>
      <w:r>
        <w:rPr>
          <w:rFonts w:ascii="Century Gothic" w:hAnsi="Century Gothic"/>
          <w:sz w:val="24"/>
          <w:szCs w:val="24"/>
        </w:rPr>
        <w:t xml:space="preserve"> </w:t>
      </w:r>
    </w:p>
    <w:p w:rsidR="0078436E" w:rsidRPr="0078436E" w:rsidRDefault="0078436E" w:rsidP="0078436E">
      <w:pPr>
        <w:spacing w:after="0" w:line="360" w:lineRule="auto"/>
        <w:jc w:val="both"/>
        <w:rPr>
          <w:rFonts w:ascii="Century Gothic" w:hAnsi="Century Gothic"/>
          <w:sz w:val="24"/>
          <w:szCs w:val="24"/>
        </w:rPr>
      </w:pPr>
      <w:bookmarkStart w:id="3" w:name="_Hlk56160883"/>
      <w:bookmarkStart w:id="4" w:name="_Hlk56162388"/>
      <w:r w:rsidRPr="0078436E">
        <w:rPr>
          <w:rFonts w:ascii="Century Gothic" w:hAnsi="Century Gothic"/>
          <w:sz w:val="24"/>
          <w:szCs w:val="24"/>
        </w:rPr>
        <w:t>En virtud de lo anterior y en ejercicio de la facultad que me confiere el artículo 35 fracción I de la Constitución Política del Estado de Yucatán, someto a su consideración la siguiente:</w:t>
      </w:r>
    </w:p>
    <w:p w:rsidR="0078436E" w:rsidRPr="0078436E" w:rsidRDefault="0078436E" w:rsidP="0078436E">
      <w:pPr>
        <w:spacing w:after="0" w:line="360" w:lineRule="auto"/>
        <w:jc w:val="both"/>
        <w:rPr>
          <w:rFonts w:ascii="Century Gothic" w:hAnsi="Century Gothic"/>
          <w:b/>
          <w:bCs/>
          <w:sz w:val="24"/>
          <w:szCs w:val="24"/>
        </w:rPr>
      </w:pPr>
    </w:p>
    <w:p w:rsidR="00BB0AC7" w:rsidRDefault="00BB0AC7" w:rsidP="00912580">
      <w:pPr>
        <w:spacing w:after="0" w:line="360" w:lineRule="auto"/>
        <w:jc w:val="both"/>
        <w:rPr>
          <w:rFonts w:ascii="Century Gothic" w:hAnsi="Century Gothic"/>
          <w:b/>
          <w:bCs/>
          <w:sz w:val="24"/>
          <w:szCs w:val="24"/>
        </w:rPr>
      </w:pPr>
      <w:r w:rsidRPr="00912580">
        <w:rPr>
          <w:rFonts w:ascii="Century Gothic" w:hAnsi="Century Gothic"/>
          <w:b/>
          <w:bCs/>
          <w:sz w:val="24"/>
          <w:szCs w:val="24"/>
        </w:rPr>
        <w:t>Iniciativa con Proyecto de Decreto por el que se modifica el art. 4</w:t>
      </w:r>
      <w:r w:rsidR="00AE4A25">
        <w:rPr>
          <w:rFonts w:ascii="Century Gothic" w:hAnsi="Century Gothic"/>
          <w:b/>
          <w:bCs/>
          <w:sz w:val="24"/>
          <w:szCs w:val="24"/>
        </w:rPr>
        <w:t>6</w:t>
      </w:r>
      <w:r w:rsidRPr="00912580">
        <w:rPr>
          <w:rFonts w:ascii="Century Gothic" w:hAnsi="Century Gothic"/>
          <w:b/>
          <w:bCs/>
          <w:sz w:val="24"/>
          <w:szCs w:val="24"/>
        </w:rPr>
        <w:t xml:space="preserve"> de la Ley de Gobierno del Poder Legislativo del Estado de Yucatán, en materia de la </w:t>
      </w:r>
      <w:r w:rsidR="00491A5A">
        <w:rPr>
          <w:rFonts w:ascii="Century Gothic" w:hAnsi="Century Gothic"/>
          <w:b/>
          <w:bCs/>
          <w:sz w:val="24"/>
          <w:szCs w:val="24"/>
        </w:rPr>
        <w:t>creación de c</w:t>
      </w:r>
      <w:r w:rsidRPr="00912580">
        <w:rPr>
          <w:rFonts w:ascii="Century Gothic" w:hAnsi="Century Gothic"/>
          <w:b/>
          <w:bCs/>
          <w:sz w:val="24"/>
          <w:szCs w:val="24"/>
        </w:rPr>
        <w:t>omisiones a</w:t>
      </w:r>
      <w:r w:rsidR="00491A5A">
        <w:rPr>
          <w:rFonts w:ascii="Century Gothic" w:hAnsi="Century Gothic"/>
          <w:b/>
          <w:bCs/>
          <w:sz w:val="24"/>
          <w:szCs w:val="24"/>
        </w:rPr>
        <w:t xml:space="preserve">uxiliares </w:t>
      </w:r>
      <w:r w:rsidRPr="00912580">
        <w:rPr>
          <w:rFonts w:ascii="Century Gothic" w:hAnsi="Century Gothic"/>
          <w:b/>
          <w:bCs/>
          <w:sz w:val="24"/>
          <w:szCs w:val="24"/>
        </w:rPr>
        <w:t>del H. Congreso del Estado de Yucatán.</w:t>
      </w:r>
    </w:p>
    <w:bookmarkEnd w:id="3"/>
    <w:p w:rsidR="00CD3B6C" w:rsidRPr="00912580" w:rsidRDefault="00CD3B6C" w:rsidP="00912580">
      <w:pPr>
        <w:spacing w:after="0" w:line="360" w:lineRule="auto"/>
        <w:jc w:val="both"/>
        <w:rPr>
          <w:rFonts w:ascii="Century Gothic" w:hAnsi="Century Gothic"/>
          <w:b/>
          <w:bCs/>
          <w:sz w:val="24"/>
          <w:szCs w:val="24"/>
        </w:rPr>
      </w:pPr>
    </w:p>
    <w:p w:rsidR="008B4578" w:rsidRDefault="005336E5" w:rsidP="00912580">
      <w:pPr>
        <w:spacing w:after="0" w:line="360" w:lineRule="auto"/>
        <w:jc w:val="both"/>
        <w:rPr>
          <w:rFonts w:ascii="Century Gothic" w:hAnsi="Century Gothic"/>
          <w:sz w:val="24"/>
          <w:szCs w:val="24"/>
        </w:rPr>
      </w:pPr>
      <w:r w:rsidRPr="00912580">
        <w:rPr>
          <w:rFonts w:ascii="Century Gothic" w:hAnsi="Century Gothic"/>
          <w:b/>
          <w:bCs/>
          <w:sz w:val="24"/>
          <w:szCs w:val="24"/>
        </w:rPr>
        <w:lastRenderedPageBreak/>
        <w:t>ARTÍCULO PRIMERO.-</w:t>
      </w:r>
      <w:r w:rsidRPr="00912580">
        <w:rPr>
          <w:rFonts w:ascii="Century Gothic" w:hAnsi="Century Gothic"/>
          <w:sz w:val="24"/>
          <w:szCs w:val="24"/>
        </w:rPr>
        <w:t xml:space="preserve"> </w:t>
      </w:r>
      <w:r w:rsidR="008B4578" w:rsidRPr="00912580">
        <w:rPr>
          <w:rFonts w:ascii="Century Gothic" w:hAnsi="Century Gothic"/>
          <w:sz w:val="24"/>
          <w:szCs w:val="24"/>
        </w:rPr>
        <w:t>Se adiciona un</w:t>
      </w:r>
      <w:r w:rsidR="00AE4A25">
        <w:rPr>
          <w:rFonts w:ascii="Century Gothic" w:hAnsi="Century Gothic"/>
          <w:sz w:val="24"/>
          <w:szCs w:val="24"/>
        </w:rPr>
        <w:t xml:space="preserve"> segundo</w:t>
      </w:r>
      <w:r w:rsidR="008B4578" w:rsidRPr="00912580">
        <w:rPr>
          <w:rFonts w:ascii="Century Gothic" w:hAnsi="Century Gothic"/>
          <w:sz w:val="24"/>
          <w:szCs w:val="24"/>
        </w:rPr>
        <w:t xml:space="preserve"> párrafo al contenido del artículo 4</w:t>
      </w:r>
      <w:r w:rsidR="00AE4A25">
        <w:rPr>
          <w:rFonts w:ascii="Century Gothic" w:hAnsi="Century Gothic"/>
          <w:sz w:val="24"/>
          <w:szCs w:val="24"/>
        </w:rPr>
        <w:t>6</w:t>
      </w:r>
      <w:r w:rsidR="008B4578" w:rsidRPr="00912580">
        <w:rPr>
          <w:rFonts w:ascii="Century Gothic" w:hAnsi="Century Gothic"/>
          <w:sz w:val="24"/>
          <w:szCs w:val="24"/>
        </w:rPr>
        <w:t xml:space="preserve"> de la Ley de Gobierno del Poder Legislativo del Estado de Yucatán para quedar como sigue:</w:t>
      </w:r>
    </w:p>
    <w:p w:rsidR="00912580" w:rsidRPr="00912580" w:rsidRDefault="00912580" w:rsidP="00912580">
      <w:pPr>
        <w:spacing w:after="0" w:line="360" w:lineRule="auto"/>
        <w:jc w:val="both"/>
        <w:rPr>
          <w:rFonts w:ascii="Century Gothic" w:hAnsi="Century Gothic"/>
          <w:sz w:val="24"/>
          <w:szCs w:val="24"/>
        </w:rPr>
      </w:pPr>
    </w:p>
    <w:p w:rsidR="00912580" w:rsidRPr="00AE4A25" w:rsidRDefault="00AE4A25" w:rsidP="00912580">
      <w:pPr>
        <w:spacing w:after="0" w:line="360" w:lineRule="auto"/>
        <w:jc w:val="both"/>
        <w:rPr>
          <w:rFonts w:ascii="Century Gothic" w:hAnsi="Century Gothic"/>
          <w:b/>
          <w:bCs/>
          <w:sz w:val="24"/>
          <w:szCs w:val="24"/>
        </w:rPr>
      </w:pPr>
      <w:r w:rsidRPr="00AE4A25">
        <w:rPr>
          <w:rFonts w:ascii="Century Gothic" w:hAnsi="Century Gothic"/>
          <w:b/>
          <w:bCs/>
          <w:sz w:val="24"/>
          <w:szCs w:val="24"/>
        </w:rPr>
        <w:t xml:space="preserve">Artículo 46.- </w:t>
      </w:r>
      <w:r w:rsidRPr="00AE4A25">
        <w:rPr>
          <w:rFonts w:ascii="Century Gothic" w:hAnsi="Century Gothic"/>
          <w:sz w:val="24"/>
          <w:szCs w:val="24"/>
        </w:rPr>
        <w:t>Las Comisiones Especiales, tendrán las atribuciones generales que señale esta Ley para todas las Comisiones Permanentes y aquellas que les confiera en lo particular el Acuerdo que las creó.</w:t>
      </w:r>
    </w:p>
    <w:p w:rsidR="00AE4A25" w:rsidRDefault="00AE4A25" w:rsidP="00912580">
      <w:pPr>
        <w:spacing w:after="0" w:line="360" w:lineRule="auto"/>
        <w:jc w:val="both"/>
        <w:rPr>
          <w:rFonts w:ascii="Century Gothic" w:hAnsi="Century Gothic"/>
          <w:b/>
          <w:bCs/>
          <w:sz w:val="24"/>
          <w:szCs w:val="24"/>
        </w:rPr>
      </w:pPr>
    </w:p>
    <w:p w:rsidR="00491A5A" w:rsidRDefault="00491A5A" w:rsidP="00912580">
      <w:pPr>
        <w:spacing w:after="0" w:line="360" w:lineRule="auto"/>
        <w:jc w:val="both"/>
        <w:rPr>
          <w:rFonts w:ascii="Century Gothic" w:hAnsi="Century Gothic"/>
          <w:b/>
          <w:bCs/>
          <w:sz w:val="24"/>
          <w:szCs w:val="24"/>
        </w:rPr>
      </w:pPr>
      <w:r w:rsidRPr="00491A5A">
        <w:rPr>
          <w:rFonts w:ascii="Century Gothic" w:hAnsi="Century Gothic"/>
          <w:b/>
          <w:bCs/>
          <w:sz w:val="24"/>
          <w:szCs w:val="24"/>
        </w:rPr>
        <w:t xml:space="preserve">El Congreso </w:t>
      </w:r>
      <w:r w:rsidR="00882143">
        <w:rPr>
          <w:rFonts w:ascii="Century Gothic" w:hAnsi="Century Gothic"/>
          <w:b/>
          <w:bCs/>
          <w:sz w:val="24"/>
          <w:szCs w:val="24"/>
        </w:rPr>
        <w:t xml:space="preserve">también </w:t>
      </w:r>
      <w:r w:rsidRPr="00491A5A">
        <w:rPr>
          <w:rFonts w:ascii="Century Gothic" w:hAnsi="Century Gothic"/>
          <w:b/>
          <w:bCs/>
          <w:sz w:val="24"/>
          <w:szCs w:val="24"/>
        </w:rPr>
        <w:t xml:space="preserve">elegirá Comisiones </w:t>
      </w:r>
      <w:r w:rsidR="00D4204C">
        <w:rPr>
          <w:rFonts w:ascii="Century Gothic" w:hAnsi="Century Gothic"/>
          <w:b/>
          <w:bCs/>
          <w:sz w:val="24"/>
          <w:szCs w:val="24"/>
        </w:rPr>
        <w:t>Especiales</w:t>
      </w:r>
      <w:r w:rsidRPr="00491A5A">
        <w:rPr>
          <w:rFonts w:ascii="Century Gothic" w:hAnsi="Century Gothic"/>
          <w:b/>
          <w:bCs/>
          <w:sz w:val="24"/>
          <w:szCs w:val="24"/>
        </w:rPr>
        <w:t xml:space="preserve"> de carácter temporal que auxilien a las de índole permanente, cuando la naturaleza o cuantía de los asuntos lo requieran</w:t>
      </w:r>
      <w:r>
        <w:rPr>
          <w:rFonts w:ascii="Century Gothic" w:hAnsi="Century Gothic"/>
          <w:b/>
          <w:bCs/>
          <w:sz w:val="24"/>
          <w:szCs w:val="24"/>
        </w:rPr>
        <w:t>.</w:t>
      </w:r>
    </w:p>
    <w:p w:rsidR="00491A5A" w:rsidRDefault="00491A5A" w:rsidP="00912580">
      <w:pPr>
        <w:spacing w:after="0" w:line="360" w:lineRule="auto"/>
        <w:jc w:val="both"/>
        <w:rPr>
          <w:rFonts w:ascii="Century Gothic" w:hAnsi="Century Gothic"/>
          <w:b/>
          <w:bCs/>
          <w:sz w:val="24"/>
          <w:szCs w:val="24"/>
        </w:rPr>
      </w:pPr>
    </w:p>
    <w:p w:rsidR="00491A5A" w:rsidRDefault="00491A5A" w:rsidP="00491A5A">
      <w:pPr>
        <w:spacing w:after="0" w:line="360" w:lineRule="auto"/>
        <w:jc w:val="center"/>
        <w:rPr>
          <w:rFonts w:ascii="Century Gothic" w:hAnsi="Century Gothic"/>
          <w:b/>
          <w:bCs/>
          <w:sz w:val="24"/>
          <w:szCs w:val="24"/>
        </w:rPr>
      </w:pPr>
      <w:r>
        <w:rPr>
          <w:rFonts w:ascii="Century Gothic" w:hAnsi="Century Gothic"/>
          <w:b/>
          <w:bCs/>
          <w:sz w:val="24"/>
          <w:szCs w:val="24"/>
        </w:rPr>
        <w:t>TRANSITORIOS</w:t>
      </w:r>
    </w:p>
    <w:p w:rsidR="00491A5A" w:rsidRDefault="00491A5A" w:rsidP="00491A5A">
      <w:pPr>
        <w:spacing w:after="0" w:line="360" w:lineRule="auto"/>
        <w:jc w:val="center"/>
        <w:rPr>
          <w:rFonts w:ascii="Century Gothic" w:hAnsi="Century Gothic"/>
          <w:b/>
          <w:bCs/>
          <w:sz w:val="24"/>
          <w:szCs w:val="24"/>
        </w:rPr>
      </w:pPr>
    </w:p>
    <w:p w:rsidR="00AE4A25" w:rsidRDefault="00491A5A" w:rsidP="0078436E">
      <w:pPr>
        <w:spacing w:after="0" w:line="360" w:lineRule="auto"/>
        <w:jc w:val="both"/>
        <w:rPr>
          <w:rFonts w:ascii="Century Gothic" w:hAnsi="Century Gothic"/>
          <w:sz w:val="24"/>
          <w:szCs w:val="24"/>
        </w:rPr>
      </w:pPr>
      <w:r>
        <w:rPr>
          <w:rFonts w:ascii="Century Gothic" w:hAnsi="Century Gothic"/>
          <w:b/>
          <w:bCs/>
          <w:sz w:val="24"/>
          <w:szCs w:val="24"/>
        </w:rPr>
        <w:t xml:space="preserve">ARTÍCULO PRIMERO.- </w:t>
      </w:r>
      <w:r w:rsidRPr="00491A5A">
        <w:rPr>
          <w:rFonts w:ascii="Century Gothic" w:hAnsi="Century Gothic"/>
          <w:sz w:val="24"/>
          <w:szCs w:val="24"/>
        </w:rPr>
        <w:t xml:space="preserve">El presente decreto entrará en vigor al día siguiente de su publicación en el Diario Oficial del Estado de Yucatán. </w:t>
      </w:r>
      <w:bookmarkEnd w:id="4"/>
    </w:p>
    <w:p w:rsidR="0078436E" w:rsidRDefault="0078436E" w:rsidP="0078436E">
      <w:pPr>
        <w:spacing w:after="0" w:line="360" w:lineRule="auto"/>
        <w:jc w:val="both"/>
        <w:rPr>
          <w:rFonts w:ascii="Century Gothic" w:hAnsi="Century Gothic"/>
          <w:sz w:val="24"/>
          <w:szCs w:val="24"/>
        </w:rPr>
      </w:pPr>
    </w:p>
    <w:p w:rsidR="0078436E" w:rsidRDefault="00BA162E" w:rsidP="0078436E">
      <w:pPr>
        <w:spacing w:after="0" w:line="360" w:lineRule="auto"/>
        <w:jc w:val="both"/>
        <w:rPr>
          <w:rFonts w:ascii="Century Gothic" w:hAnsi="Century Gothic"/>
          <w:sz w:val="24"/>
          <w:szCs w:val="24"/>
        </w:rPr>
      </w:pPr>
      <w:r>
        <w:rPr>
          <w:rFonts w:ascii="Century Gothic" w:hAnsi="Century Gothic"/>
          <w:sz w:val="24"/>
          <w:szCs w:val="24"/>
        </w:rPr>
        <w:t>Mérida, Yucatán a los</w:t>
      </w:r>
      <w:r w:rsidR="001D09B5">
        <w:rPr>
          <w:rFonts w:ascii="Century Gothic" w:hAnsi="Century Gothic"/>
          <w:sz w:val="24"/>
          <w:szCs w:val="24"/>
        </w:rPr>
        <w:t xml:space="preserve"> </w:t>
      </w:r>
      <w:r w:rsidR="0067005A">
        <w:rPr>
          <w:rFonts w:ascii="Century Gothic" w:hAnsi="Century Gothic"/>
          <w:sz w:val="24"/>
          <w:szCs w:val="24"/>
        </w:rPr>
        <w:t>catorce</w:t>
      </w:r>
      <w:bookmarkStart w:id="5" w:name="_GoBack"/>
      <w:bookmarkEnd w:id="5"/>
      <w:r>
        <w:rPr>
          <w:rFonts w:ascii="Century Gothic" w:hAnsi="Century Gothic"/>
          <w:sz w:val="24"/>
          <w:szCs w:val="24"/>
        </w:rPr>
        <w:t xml:space="preserve"> días del mes de </w:t>
      </w:r>
      <w:r w:rsidR="001D09B5">
        <w:rPr>
          <w:rFonts w:ascii="Century Gothic" w:hAnsi="Century Gothic"/>
          <w:sz w:val="24"/>
          <w:szCs w:val="24"/>
        </w:rPr>
        <w:t>diciembre</w:t>
      </w:r>
      <w:r>
        <w:rPr>
          <w:rFonts w:ascii="Century Gothic" w:hAnsi="Century Gothic"/>
          <w:sz w:val="24"/>
          <w:szCs w:val="24"/>
        </w:rPr>
        <w:t xml:space="preserve"> de 2020.</w:t>
      </w:r>
    </w:p>
    <w:p w:rsidR="0078436E" w:rsidRDefault="0078436E" w:rsidP="0078436E">
      <w:pPr>
        <w:spacing w:after="0" w:line="360" w:lineRule="auto"/>
        <w:jc w:val="both"/>
        <w:rPr>
          <w:rFonts w:ascii="Century Gothic" w:hAnsi="Century Gothic"/>
          <w:sz w:val="24"/>
          <w:szCs w:val="24"/>
        </w:rPr>
      </w:pPr>
    </w:p>
    <w:p w:rsidR="0078436E" w:rsidRDefault="0078436E" w:rsidP="0078436E">
      <w:pPr>
        <w:spacing w:after="0" w:line="360" w:lineRule="auto"/>
        <w:jc w:val="both"/>
        <w:rPr>
          <w:rFonts w:ascii="Century Gothic" w:hAnsi="Century Gothic"/>
          <w:sz w:val="24"/>
          <w:szCs w:val="24"/>
        </w:rPr>
      </w:pPr>
    </w:p>
    <w:p w:rsidR="0078436E" w:rsidRPr="0078436E" w:rsidRDefault="0078436E" w:rsidP="00890378">
      <w:pPr>
        <w:spacing w:after="0" w:line="240" w:lineRule="auto"/>
        <w:jc w:val="center"/>
        <w:rPr>
          <w:rFonts w:ascii="Century Gothic" w:hAnsi="Century Gothic"/>
          <w:b/>
          <w:sz w:val="28"/>
          <w:szCs w:val="28"/>
        </w:rPr>
      </w:pPr>
      <w:r w:rsidRPr="0078436E">
        <w:rPr>
          <w:rFonts w:ascii="Century Gothic" w:hAnsi="Century Gothic"/>
          <w:b/>
          <w:sz w:val="28"/>
          <w:szCs w:val="28"/>
        </w:rPr>
        <w:t>LUIS ENRIQUE BORJAS ROMERO</w:t>
      </w:r>
    </w:p>
    <w:p w:rsidR="0078436E" w:rsidRPr="0078436E" w:rsidRDefault="0078436E" w:rsidP="00890378">
      <w:pPr>
        <w:spacing w:after="0" w:line="240" w:lineRule="auto"/>
        <w:jc w:val="center"/>
        <w:rPr>
          <w:rFonts w:ascii="Century Gothic" w:hAnsi="Century Gothic"/>
          <w:b/>
          <w:sz w:val="28"/>
          <w:szCs w:val="28"/>
        </w:rPr>
      </w:pPr>
      <w:r w:rsidRPr="0078436E">
        <w:rPr>
          <w:rFonts w:ascii="Century Gothic" w:hAnsi="Century Gothic"/>
          <w:b/>
          <w:sz w:val="28"/>
          <w:szCs w:val="28"/>
        </w:rPr>
        <w:t>DIPUTADO INTEGRANTE DE LA</w:t>
      </w:r>
    </w:p>
    <w:p w:rsidR="0078436E" w:rsidRPr="0078436E" w:rsidRDefault="0078436E" w:rsidP="00890378">
      <w:pPr>
        <w:spacing w:after="0" w:line="240" w:lineRule="auto"/>
        <w:jc w:val="center"/>
        <w:rPr>
          <w:rFonts w:ascii="Century Gothic" w:hAnsi="Century Gothic"/>
          <w:b/>
          <w:sz w:val="28"/>
          <w:szCs w:val="28"/>
        </w:rPr>
      </w:pPr>
      <w:r w:rsidRPr="0078436E">
        <w:rPr>
          <w:rFonts w:ascii="Century Gothic" w:hAnsi="Century Gothic"/>
          <w:b/>
          <w:sz w:val="28"/>
          <w:szCs w:val="28"/>
        </w:rPr>
        <w:t>LXII LEGISLATURA DEL CONGRESO DEL ESTADO</w:t>
      </w:r>
    </w:p>
    <w:p w:rsidR="0078436E" w:rsidRPr="0078436E" w:rsidRDefault="0078436E" w:rsidP="0078436E">
      <w:pPr>
        <w:spacing w:after="0" w:line="360" w:lineRule="auto"/>
        <w:jc w:val="both"/>
        <w:rPr>
          <w:rFonts w:ascii="Century Gothic" w:hAnsi="Century Gothic"/>
          <w:b/>
          <w:sz w:val="24"/>
          <w:szCs w:val="24"/>
        </w:rPr>
      </w:pPr>
    </w:p>
    <w:p w:rsidR="0078436E" w:rsidRDefault="0078436E" w:rsidP="0067005A">
      <w:pPr>
        <w:spacing w:after="0" w:line="360" w:lineRule="auto"/>
        <w:jc w:val="right"/>
        <w:rPr>
          <w:rFonts w:ascii="Century Gothic" w:hAnsi="Century Gothic"/>
          <w:sz w:val="24"/>
          <w:szCs w:val="24"/>
        </w:rPr>
      </w:pPr>
      <w:r w:rsidRPr="0078436E">
        <w:rPr>
          <w:rFonts w:ascii="Century Gothic" w:hAnsi="Century Gothic"/>
          <w:b/>
          <w:sz w:val="24"/>
          <w:szCs w:val="24"/>
        </w:rPr>
        <w:t>Es cuánto</w:t>
      </w:r>
    </w:p>
    <w:sectPr w:rsidR="0078436E" w:rsidSect="0078436E">
      <w:headerReference w:type="default" r:id="rId8"/>
      <w:footerReference w:type="default" r:id="rId9"/>
      <w:pgSz w:w="12240" w:h="15840"/>
      <w:pgMar w:top="297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1E4" w:rsidRDefault="00CC21E4" w:rsidP="00395021">
      <w:pPr>
        <w:spacing w:after="0" w:line="240" w:lineRule="auto"/>
      </w:pPr>
      <w:r>
        <w:separator/>
      </w:r>
    </w:p>
  </w:endnote>
  <w:endnote w:type="continuationSeparator" w:id="0">
    <w:p w:rsidR="00CC21E4" w:rsidRDefault="00CC21E4" w:rsidP="0039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29451"/>
      <w:docPartObj>
        <w:docPartGallery w:val="Page Numbers (Bottom of Page)"/>
        <w:docPartUnique/>
      </w:docPartObj>
    </w:sdtPr>
    <w:sdtEndPr/>
    <w:sdtContent>
      <w:p w:rsidR="00F26F7D" w:rsidRDefault="00F26F7D">
        <w:pPr>
          <w:pStyle w:val="Piedepgina"/>
          <w:jc w:val="right"/>
        </w:pPr>
        <w:r>
          <w:fldChar w:fldCharType="begin"/>
        </w:r>
        <w:r>
          <w:instrText>PAGE   \* MERGEFORMAT</w:instrText>
        </w:r>
        <w:r>
          <w:fldChar w:fldCharType="separate"/>
        </w:r>
        <w:r>
          <w:rPr>
            <w:lang w:val="es-ES"/>
          </w:rPr>
          <w:t>2</w:t>
        </w:r>
        <w:r>
          <w:fldChar w:fldCharType="end"/>
        </w:r>
      </w:p>
    </w:sdtContent>
  </w:sdt>
  <w:p w:rsidR="00F26F7D" w:rsidRDefault="00F2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1E4" w:rsidRDefault="00CC21E4" w:rsidP="00395021">
      <w:pPr>
        <w:spacing w:after="0" w:line="240" w:lineRule="auto"/>
      </w:pPr>
      <w:r>
        <w:separator/>
      </w:r>
    </w:p>
  </w:footnote>
  <w:footnote w:type="continuationSeparator" w:id="0">
    <w:p w:rsidR="00CC21E4" w:rsidRDefault="00CC21E4" w:rsidP="00395021">
      <w:pPr>
        <w:spacing w:after="0" w:line="240" w:lineRule="auto"/>
      </w:pPr>
      <w:r>
        <w:continuationSeparator/>
      </w:r>
    </w:p>
  </w:footnote>
  <w:footnote w:id="1">
    <w:p w:rsidR="00365448" w:rsidRDefault="00365448">
      <w:pPr>
        <w:pStyle w:val="Textonotapie"/>
      </w:pPr>
      <w:r>
        <w:rPr>
          <w:rStyle w:val="Refdenotaalpie"/>
        </w:rPr>
        <w:footnoteRef/>
      </w:r>
      <w:r>
        <w:t xml:space="preserve"> Las comisiones legislativas y su comparativo referencial en el H. Congreso del Estado de Yucatán, </w:t>
      </w:r>
      <w:bookmarkStart w:id="1" w:name="_Hlk55981393"/>
      <w:r>
        <w:t>publicado en la Gaceta Legislativa, No. 3 Trim.Julio-Septiembre/2020 pp. 55.</w:t>
      </w:r>
    </w:p>
    <w:bookmarkEnd w:id="1"/>
  </w:footnote>
  <w:footnote w:id="2">
    <w:p w:rsidR="00395021" w:rsidRDefault="00395021">
      <w:pPr>
        <w:pStyle w:val="Textonotapie"/>
      </w:pPr>
      <w:r>
        <w:rPr>
          <w:rStyle w:val="Refdenotaalpie"/>
        </w:rPr>
        <w:footnoteRef/>
      </w:r>
      <w:r>
        <w:t xml:space="preserve"> RAE: Eficacia.- </w:t>
      </w:r>
      <w:r w:rsidRPr="00395021">
        <w:rPr>
          <w:i/>
          <w:iCs/>
        </w:rPr>
        <w:t>Capacidad</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de</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lograr</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el</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efecto</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que</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se</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desea</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o</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se</w:t>
      </w:r>
      <w:r w:rsidRPr="00395021">
        <w:rPr>
          <w:rFonts w:ascii="Arial Unicode MS" w:eastAsia="Arial Unicode MS" w:hAnsi="Arial Unicode MS" w:cs="Arial Unicode MS" w:hint="eastAsia"/>
          <w:i/>
          <w:iCs/>
          <w:color w:val="000000"/>
          <w:spacing w:val="4"/>
          <w:sz w:val="26"/>
          <w:szCs w:val="26"/>
          <w:shd w:val="clear" w:color="auto" w:fill="FFFFFF"/>
        </w:rPr>
        <w:t> </w:t>
      </w:r>
      <w:r w:rsidRPr="00395021">
        <w:rPr>
          <w:i/>
          <w:iCs/>
        </w:rPr>
        <w:t>espera</w:t>
      </w:r>
      <w:r>
        <w:t xml:space="preserve">. </w:t>
      </w:r>
      <w:hyperlink r:id="rId1" w:history="1">
        <w:r w:rsidRPr="005A35EC">
          <w:rPr>
            <w:rStyle w:val="Hipervnculo"/>
          </w:rPr>
          <w:t>https://dle.rae.es/eficacia</w:t>
        </w:r>
      </w:hyperlink>
      <w:r>
        <w:t xml:space="preserve"> Consultado al 03/11/2020.</w:t>
      </w:r>
    </w:p>
  </w:footnote>
  <w:footnote w:id="3">
    <w:p w:rsidR="00395021" w:rsidRDefault="00395021">
      <w:pPr>
        <w:pStyle w:val="Textonotapie"/>
      </w:pPr>
      <w:r>
        <w:rPr>
          <w:rStyle w:val="Refdenotaalpie"/>
        </w:rPr>
        <w:footnoteRef/>
      </w:r>
      <w:r>
        <w:t xml:space="preserve"> RAE: Eficiencia.- </w:t>
      </w:r>
      <w:r w:rsidRPr="00395021">
        <w:rPr>
          <w:i/>
          <w:iCs/>
        </w:rPr>
        <w:t>Capacidad</w:t>
      </w:r>
      <w:r w:rsidRPr="00395021">
        <w:rPr>
          <w:rFonts w:hint="eastAsia"/>
          <w:i/>
          <w:iCs/>
        </w:rPr>
        <w:t> </w:t>
      </w:r>
      <w:r w:rsidRPr="00395021">
        <w:rPr>
          <w:i/>
          <w:iCs/>
        </w:rPr>
        <w:t>de</w:t>
      </w:r>
      <w:r w:rsidRPr="00395021">
        <w:rPr>
          <w:rFonts w:hint="eastAsia"/>
          <w:i/>
          <w:iCs/>
        </w:rPr>
        <w:t> </w:t>
      </w:r>
      <w:r w:rsidRPr="00395021">
        <w:rPr>
          <w:i/>
          <w:iCs/>
        </w:rPr>
        <w:t>disponer</w:t>
      </w:r>
      <w:r w:rsidRPr="00395021">
        <w:rPr>
          <w:rFonts w:hint="eastAsia"/>
          <w:i/>
          <w:iCs/>
        </w:rPr>
        <w:t> </w:t>
      </w:r>
      <w:r w:rsidRPr="00395021">
        <w:rPr>
          <w:i/>
          <w:iCs/>
        </w:rPr>
        <w:t>de</w:t>
      </w:r>
      <w:r w:rsidRPr="00395021">
        <w:rPr>
          <w:rFonts w:hint="eastAsia"/>
          <w:i/>
          <w:iCs/>
        </w:rPr>
        <w:t> </w:t>
      </w:r>
      <w:r w:rsidRPr="00395021">
        <w:rPr>
          <w:i/>
          <w:iCs/>
        </w:rPr>
        <w:t>alguien</w:t>
      </w:r>
      <w:r w:rsidRPr="00395021">
        <w:rPr>
          <w:rFonts w:hint="eastAsia"/>
          <w:i/>
          <w:iCs/>
        </w:rPr>
        <w:t> </w:t>
      </w:r>
      <w:r w:rsidRPr="00395021">
        <w:rPr>
          <w:i/>
          <w:iCs/>
        </w:rPr>
        <w:t>o</w:t>
      </w:r>
      <w:r w:rsidRPr="00395021">
        <w:rPr>
          <w:rFonts w:hint="eastAsia"/>
          <w:i/>
          <w:iCs/>
        </w:rPr>
        <w:t> </w:t>
      </w:r>
      <w:r w:rsidRPr="00395021">
        <w:rPr>
          <w:i/>
          <w:iCs/>
        </w:rPr>
        <w:t>de</w:t>
      </w:r>
      <w:r w:rsidRPr="00395021">
        <w:rPr>
          <w:rFonts w:hint="eastAsia"/>
          <w:i/>
          <w:iCs/>
        </w:rPr>
        <w:t> </w:t>
      </w:r>
      <w:r w:rsidRPr="00395021">
        <w:rPr>
          <w:i/>
          <w:iCs/>
        </w:rPr>
        <w:t>algo</w:t>
      </w:r>
      <w:r w:rsidRPr="00395021">
        <w:rPr>
          <w:rFonts w:hint="eastAsia"/>
          <w:i/>
          <w:iCs/>
        </w:rPr>
        <w:t> </w:t>
      </w:r>
      <w:r w:rsidRPr="00395021">
        <w:rPr>
          <w:i/>
          <w:iCs/>
        </w:rPr>
        <w:t>para</w:t>
      </w:r>
      <w:r w:rsidRPr="00395021">
        <w:rPr>
          <w:rFonts w:hint="eastAsia"/>
          <w:i/>
          <w:iCs/>
        </w:rPr>
        <w:t> </w:t>
      </w:r>
      <w:r w:rsidRPr="00395021">
        <w:rPr>
          <w:i/>
          <w:iCs/>
        </w:rPr>
        <w:t>conseguir</w:t>
      </w:r>
      <w:r w:rsidRPr="00395021">
        <w:rPr>
          <w:rFonts w:hint="eastAsia"/>
          <w:i/>
          <w:iCs/>
        </w:rPr>
        <w:t> </w:t>
      </w:r>
      <w:r w:rsidRPr="00395021">
        <w:rPr>
          <w:i/>
          <w:iCs/>
        </w:rPr>
        <w:t>un</w:t>
      </w:r>
      <w:r w:rsidRPr="00395021">
        <w:rPr>
          <w:rFonts w:hint="eastAsia"/>
          <w:i/>
          <w:iCs/>
        </w:rPr>
        <w:t> </w:t>
      </w:r>
      <w:r w:rsidRPr="00395021">
        <w:rPr>
          <w:i/>
          <w:iCs/>
        </w:rPr>
        <w:t>efecto</w:t>
      </w:r>
      <w:r w:rsidRPr="00395021">
        <w:rPr>
          <w:rFonts w:hint="eastAsia"/>
          <w:i/>
          <w:iCs/>
        </w:rPr>
        <w:t> </w:t>
      </w:r>
      <w:r w:rsidRPr="00395021">
        <w:rPr>
          <w:i/>
          <w:iCs/>
        </w:rPr>
        <w:t>determinado</w:t>
      </w:r>
      <w:r>
        <w:t xml:space="preserve">. </w:t>
      </w:r>
      <w:hyperlink r:id="rId2" w:history="1">
        <w:r w:rsidRPr="00183292">
          <w:rPr>
            <w:rStyle w:val="Hipervnculo"/>
          </w:rPr>
          <w:t>https://dle.rae.es/eficiencia</w:t>
        </w:r>
      </w:hyperlink>
      <w:r>
        <w:t xml:space="preserve"> Consultado al 03/11/2020.</w:t>
      </w:r>
    </w:p>
  </w:footnote>
  <w:footnote w:id="4">
    <w:p w:rsidR="00491A5A" w:rsidRDefault="00491A5A">
      <w:pPr>
        <w:pStyle w:val="Textonotapie"/>
      </w:pPr>
      <w:r>
        <w:rPr>
          <w:rStyle w:val="Refdenotaalpie"/>
        </w:rPr>
        <w:footnoteRef/>
      </w:r>
      <w:r>
        <w:t xml:space="preserve"> </w:t>
      </w:r>
      <w:r w:rsidRPr="00491A5A">
        <w:t>http://www.diputados.gob.mx/bibliot/infolegi/consedos/LEY_ORG/leyyuc.htm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36E" w:rsidRDefault="0078436E">
    <w:pPr>
      <w:pStyle w:val="Encabezado"/>
    </w:pPr>
    <w:r>
      <w:rPr>
        <w:noProof/>
        <w:lang w:eastAsia="es-MX"/>
      </w:rPr>
      <w:drawing>
        <wp:anchor distT="0" distB="0" distL="114300" distR="114300" simplePos="0" relativeHeight="251659264" behindDoc="0" locked="0" layoutInCell="1" hidden="0" allowOverlap="1" wp14:anchorId="00B6FF43" wp14:editId="076B5FFF">
          <wp:simplePos x="0" y="0"/>
          <wp:positionH relativeFrom="margin">
            <wp:posOffset>4705350</wp:posOffset>
          </wp:positionH>
          <wp:positionV relativeFrom="paragraph">
            <wp:posOffset>170815</wp:posOffset>
          </wp:positionV>
          <wp:extent cx="865505" cy="86550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F8"/>
    <w:rsid w:val="00037014"/>
    <w:rsid w:val="000C2C4A"/>
    <w:rsid w:val="001D09B5"/>
    <w:rsid w:val="00232528"/>
    <w:rsid w:val="002D2C9E"/>
    <w:rsid w:val="002F1BE3"/>
    <w:rsid w:val="00365448"/>
    <w:rsid w:val="00380D58"/>
    <w:rsid w:val="00395021"/>
    <w:rsid w:val="003F5004"/>
    <w:rsid w:val="00461616"/>
    <w:rsid w:val="00491A5A"/>
    <w:rsid w:val="004F3F57"/>
    <w:rsid w:val="005336E5"/>
    <w:rsid w:val="0067005A"/>
    <w:rsid w:val="0078436E"/>
    <w:rsid w:val="0083716C"/>
    <w:rsid w:val="00882143"/>
    <w:rsid w:val="00890378"/>
    <w:rsid w:val="008A6DF8"/>
    <w:rsid w:val="008B4578"/>
    <w:rsid w:val="00912580"/>
    <w:rsid w:val="00943212"/>
    <w:rsid w:val="00951953"/>
    <w:rsid w:val="009D1F76"/>
    <w:rsid w:val="009D5A4D"/>
    <w:rsid w:val="00A66DE7"/>
    <w:rsid w:val="00A70010"/>
    <w:rsid w:val="00A96410"/>
    <w:rsid w:val="00AA7D85"/>
    <w:rsid w:val="00AE4A25"/>
    <w:rsid w:val="00BA162E"/>
    <w:rsid w:val="00BB0AC7"/>
    <w:rsid w:val="00CA356E"/>
    <w:rsid w:val="00CC21E4"/>
    <w:rsid w:val="00CD3B6C"/>
    <w:rsid w:val="00CE19DD"/>
    <w:rsid w:val="00D4204C"/>
    <w:rsid w:val="00D700BC"/>
    <w:rsid w:val="00E92489"/>
    <w:rsid w:val="00F05371"/>
    <w:rsid w:val="00F20B68"/>
    <w:rsid w:val="00F26F7D"/>
    <w:rsid w:val="00F44184"/>
    <w:rsid w:val="00F55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C567"/>
  <w15:chartTrackingRefBased/>
  <w15:docId w15:val="{22D6266D-4E47-4259-A741-0341CDA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25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053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05371"/>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F05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5371"/>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semiHidden/>
    <w:unhideWhenUsed/>
    <w:rsid w:val="003950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5021"/>
    <w:rPr>
      <w:sz w:val="20"/>
      <w:szCs w:val="20"/>
    </w:rPr>
  </w:style>
  <w:style w:type="character" w:styleId="Refdenotaalpie">
    <w:name w:val="footnote reference"/>
    <w:basedOn w:val="Fuentedeprrafopredeter"/>
    <w:uiPriority w:val="99"/>
    <w:semiHidden/>
    <w:unhideWhenUsed/>
    <w:rsid w:val="00395021"/>
    <w:rPr>
      <w:vertAlign w:val="superscript"/>
    </w:rPr>
  </w:style>
  <w:style w:type="character" w:styleId="Hipervnculo">
    <w:name w:val="Hyperlink"/>
    <w:basedOn w:val="Fuentedeprrafopredeter"/>
    <w:uiPriority w:val="99"/>
    <w:unhideWhenUsed/>
    <w:rsid w:val="00395021"/>
    <w:rPr>
      <w:color w:val="0563C1" w:themeColor="hyperlink"/>
      <w:u w:val="single"/>
    </w:rPr>
  </w:style>
  <w:style w:type="character" w:styleId="Mencinsinresolver">
    <w:name w:val="Unresolved Mention"/>
    <w:basedOn w:val="Fuentedeprrafopredeter"/>
    <w:uiPriority w:val="99"/>
    <w:semiHidden/>
    <w:unhideWhenUsed/>
    <w:rsid w:val="00395021"/>
    <w:rPr>
      <w:color w:val="605E5C"/>
      <w:shd w:val="clear" w:color="auto" w:fill="E1DFDD"/>
    </w:rPr>
  </w:style>
  <w:style w:type="character" w:customStyle="1" w:styleId="Ttulo1Car">
    <w:name w:val="Título 1 Car"/>
    <w:basedOn w:val="Fuentedeprrafopredeter"/>
    <w:link w:val="Ttulo1"/>
    <w:uiPriority w:val="9"/>
    <w:rsid w:val="00912580"/>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F26F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F7D"/>
  </w:style>
  <w:style w:type="paragraph" w:styleId="Piedepgina">
    <w:name w:val="footer"/>
    <w:basedOn w:val="Normal"/>
    <w:link w:val="PiedepginaCar"/>
    <w:uiPriority w:val="99"/>
    <w:unhideWhenUsed/>
    <w:rsid w:val="00F26F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le.rae.es/eficiencia" TargetMode="External"/><Relationship Id="rId1" Type="http://schemas.openxmlformats.org/officeDocument/2006/relationships/hyperlink" Target="https://dle.rae.es/efica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lec__000\Documents\Congreso\Iniciativas\Graficos%20Iniciativas%20Gener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Asuntos</a:t>
            </a:r>
            <a:r>
              <a:rPr lang="en-US" b="1" baseline="0"/>
              <a:t> </a:t>
            </a:r>
            <a:r>
              <a:rPr lang="en-US" b="1"/>
              <a:t>Turnados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Hoja3!$B$1</c:f>
              <c:strCache>
                <c:ptCount val="1"/>
                <c:pt idx="0">
                  <c:v>Turnes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Hoja3!$A$2:$A$27</c:f>
              <c:strCache>
                <c:ptCount val="26"/>
                <c:pt idx="0">
                  <c:v>Puntos Constitucionales y Gobernación</c:v>
                </c:pt>
                <c:pt idx="1">
                  <c:v>Presupuesto, Patrimonio Estatal y Municipal</c:v>
                </c:pt>
                <c:pt idx="2">
                  <c:v>Justicia y Seguridad Pública</c:v>
                </c:pt>
                <c:pt idx="3">
                  <c:v>Salud y Seguridad Social</c:v>
                </c:pt>
                <c:pt idx="4">
                  <c:v>Desarrollo Urbano, Vivienda e Infraestructura</c:v>
                </c:pt>
                <c:pt idx="5">
                  <c:v>Educación, Ciencia y Tecnología</c:v>
                </c:pt>
                <c:pt idx="6">
                  <c:v>Derechos Humanos</c:v>
                </c:pt>
                <c:pt idx="7">
                  <c:v>Medio Ambiente</c:v>
                </c:pt>
                <c:pt idx="8">
                  <c:v>Vigilancia de la Cuenta Pública, Transparencia y Anticorrupción</c:v>
                </c:pt>
                <c:pt idx="9">
                  <c:v>Igualdad de Género</c:v>
                </c:pt>
                <c:pt idx="10">
                  <c:v>Para el Desarrollo Humano e Inclusión de los Grupos en Situación de Vulnerabilidad </c:v>
                </c:pt>
                <c:pt idx="11">
                  <c:v>Arte y Cultura</c:v>
                </c:pt>
                <c:pt idx="12">
                  <c:v>Desarrollo Económico y Fomento al Empleo</c:v>
                </c:pt>
                <c:pt idx="13">
                  <c:v>Para el Respeto y Preservación de la Cultura Maya</c:v>
                </c:pt>
                <c:pt idx="14">
                  <c:v>De Glosa</c:v>
                </c:pt>
                <c:pt idx="15">
                  <c:v>De Turismo</c:v>
                </c:pt>
                <c:pt idx="16">
                  <c:v>Cultura Física y Deporte</c:v>
                </c:pt>
                <c:pt idx="17">
                  <c:v>"Diputado Profesor Pánfilo Novelo Martín"</c:v>
                </c:pt>
                <c:pt idx="18">
                  <c:v>“Héctor Victoria Aguilar” del H. Congreso del Estado de Yucatán</c:v>
                </c:pt>
                <c:pt idx="19">
                  <c:v>“Consuelo Zavala Castillo"</c:v>
                </c:pt>
                <c:pt idx="20">
                  <c:v>Desarrollo Agropecuario</c:v>
                </c:pt>
                <c:pt idx="21">
                  <c:v>“A la Excelencia Docente del Estado de Yucatán”</c:v>
                </c:pt>
                <c:pt idx="22">
                  <c:v>Atención Ciudadana</c:v>
                </c:pt>
                <c:pt idx="23">
                  <c:v>Plural Temporal, para el Seguimiento a la Problemática Existente entre una granja Porcícola y los habitantes del Municipio de Homún, Yucatán, a través de una mesa de Diálogo.</c:v>
                </c:pt>
                <c:pt idx="24">
                  <c:v>Desarrollo Municipal, Regional y Zonas Metropolitanas</c:v>
                </c:pt>
                <c:pt idx="25">
                  <c:v>De Pesca</c:v>
                </c:pt>
              </c:strCache>
            </c:strRef>
          </c:cat>
          <c:val>
            <c:numRef>
              <c:f>Hoja3!$B$2:$B$27</c:f>
              <c:numCache>
                <c:formatCode>General</c:formatCode>
                <c:ptCount val="26"/>
                <c:pt idx="0">
                  <c:v>95</c:v>
                </c:pt>
                <c:pt idx="1">
                  <c:v>52</c:v>
                </c:pt>
                <c:pt idx="2">
                  <c:v>40</c:v>
                </c:pt>
                <c:pt idx="3">
                  <c:v>16</c:v>
                </c:pt>
                <c:pt idx="4">
                  <c:v>15</c:v>
                </c:pt>
                <c:pt idx="5">
                  <c:v>11</c:v>
                </c:pt>
                <c:pt idx="6">
                  <c:v>11</c:v>
                </c:pt>
                <c:pt idx="7">
                  <c:v>8</c:v>
                </c:pt>
                <c:pt idx="8">
                  <c:v>6</c:v>
                </c:pt>
                <c:pt idx="9">
                  <c:v>5</c:v>
                </c:pt>
                <c:pt idx="10">
                  <c:v>5</c:v>
                </c:pt>
                <c:pt idx="11">
                  <c:v>4</c:v>
                </c:pt>
                <c:pt idx="12">
                  <c:v>3</c:v>
                </c:pt>
                <c:pt idx="13">
                  <c:v>3</c:v>
                </c:pt>
                <c:pt idx="14">
                  <c:v>3</c:v>
                </c:pt>
                <c:pt idx="15">
                  <c:v>3</c:v>
                </c:pt>
                <c:pt idx="16">
                  <c:v>2</c:v>
                </c:pt>
                <c:pt idx="17">
                  <c:v>2</c:v>
                </c:pt>
                <c:pt idx="18">
                  <c:v>2</c:v>
                </c:pt>
                <c:pt idx="19">
                  <c:v>2</c:v>
                </c:pt>
                <c:pt idx="20">
                  <c:v>1</c:v>
                </c:pt>
                <c:pt idx="21">
                  <c:v>1</c:v>
                </c:pt>
                <c:pt idx="22">
                  <c:v>1</c:v>
                </c:pt>
                <c:pt idx="23">
                  <c:v>1</c:v>
                </c:pt>
                <c:pt idx="24">
                  <c:v>0</c:v>
                </c:pt>
                <c:pt idx="25">
                  <c:v>0</c:v>
                </c:pt>
              </c:numCache>
            </c:numRef>
          </c:val>
          <c:extLst>
            <c:ext xmlns:c16="http://schemas.microsoft.com/office/drawing/2014/chart" uri="{C3380CC4-5D6E-409C-BE32-E72D297353CC}">
              <c16:uniqueId val="{00000000-5665-4889-8026-18F254F13542}"/>
            </c:ext>
          </c:extLst>
        </c:ser>
        <c:dLbls>
          <c:dLblPos val="outEnd"/>
          <c:showLegendKey val="0"/>
          <c:showVal val="1"/>
          <c:showCatName val="0"/>
          <c:showSerName val="0"/>
          <c:showPercent val="0"/>
          <c:showBubbleSize val="0"/>
        </c:dLbls>
        <c:gapWidth val="219"/>
        <c:overlap val="-27"/>
        <c:axId val="1929310176"/>
        <c:axId val="1929302016"/>
      </c:barChart>
      <c:catAx>
        <c:axId val="192931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29302016"/>
        <c:crosses val="autoZero"/>
        <c:auto val="1"/>
        <c:lblAlgn val="ctr"/>
        <c:lblOffset val="100"/>
        <c:noMultiLvlLbl val="0"/>
      </c:catAx>
      <c:valAx>
        <c:axId val="192930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29310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BA35-61A4-45E4-BE70-6572700D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Emir Alejandro Trujeque Gongora</cp:lastModifiedBy>
  <cp:revision>5</cp:revision>
  <dcterms:created xsi:type="dcterms:W3CDTF">2020-11-13T18:57:00Z</dcterms:created>
  <dcterms:modified xsi:type="dcterms:W3CDTF">2020-12-14T18:41:00Z</dcterms:modified>
</cp:coreProperties>
</file>